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DB527">
      <w:pPr>
        <w:ind w:left="1680" w:leftChars="800"/>
        <w:rPr>
          <w:sz w:val="40"/>
          <w:szCs w:val="48"/>
        </w:rPr>
      </w:pPr>
      <w:r>
        <w:rPr>
          <w:rFonts w:hint="eastAsia"/>
          <w:sz w:val="40"/>
          <w:szCs w:val="48"/>
        </w:rPr>
        <w:t xml:space="preserve">     </w:t>
      </w:r>
    </w:p>
    <w:p w14:paraId="3481D947">
      <w:pPr>
        <w:jc w:val="center"/>
        <w:rPr>
          <w:rFonts w:ascii="FZXBSK--GBK1-0" w:hAnsi="FZXBSK--GBK1-0" w:eastAsia="FZXBSK--GBK1-0" w:cs="FZXBSK--GBK1-0"/>
          <w:b/>
          <w:bCs/>
          <w:color w:val="231F20"/>
          <w:sz w:val="32"/>
          <w:szCs w:val="32"/>
        </w:rPr>
      </w:pPr>
      <w:bookmarkStart w:id="0" w:name="_GoBack"/>
      <w:bookmarkEnd w:id="0"/>
      <w:r>
        <w:rPr>
          <w:rFonts w:hint="eastAsia" w:ascii="宋体" w:hAnsi="宋体" w:cs="宋体"/>
          <w:b/>
          <w:bCs/>
          <w:color w:val="231F20"/>
          <w:sz w:val="32"/>
          <w:szCs w:val="32"/>
        </w:rPr>
        <w:t>校本工学一体化</w:t>
      </w:r>
      <w:r>
        <w:rPr>
          <w:rFonts w:ascii="FZXBSK--GBK1-0" w:hAnsi="FZXBSK--GBK1-0" w:eastAsia="FZXBSK--GBK1-0" w:cs="FZXBSK--GBK1-0"/>
          <w:b/>
          <w:bCs/>
          <w:color w:val="231F20"/>
          <w:sz w:val="32"/>
          <w:szCs w:val="32"/>
        </w:rPr>
        <w:t>课程标准</w:t>
      </w:r>
    </w:p>
    <w:p w14:paraId="6301E238">
      <w:pPr>
        <w:jc w:val="center"/>
        <w:rPr>
          <w:rFonts w:ascii="FZXBSK--GBK1-0" w:hAnsi="FZXBSK--GBK1-0" w:eastAsia="FZXBSK--GBK1-0" w:cs="FZXBSK--GBK1-0"/>
          <w:b/>
          <w:bCs/>
          <w:color w:val="231F20"/>
          <w:sz w:val="28"/>
          <w:szCs w:val="28"/>
        </w:rPr>
      </w:pPr>
      <w:r>
        <w:rPr>
          <w:rFonts w:hint="eastAsia" w:ascii="宋体" w:hAnsi="宋体" w:cs="宋体"/>
          <w:b/>
          <w:bCs/>
          <w:color w:val="000000"/>
          <w:kern w:val="0"/>
          <w:sz w:val="26"/>
          <w:szCs w:val="26"/>
          <w:lang w:bidi="ar"/>
        </w:rPr>
        <w:t>专业名称：</w:t>
      </w:r>
      <w:r>
        <w:rPr>
          <w:rFonts w:hint="eastAsia" w:ascii="宋体" w:hAnsi="宋体" w:cs="宋体"/>
          <w:b/>
          <w:bCs/>
          <w:color w:val="000000"/>
          <w:kern w:val="0"/>
          <w:sz w:val="26"/>
          <w:szCs w:val="26"/>
          <w:u w:val="single"/>
          <w:lang w:bidi="ar"/>
        </w:rPr>
        <w:t>烹饪（中式烹调）</w:t>
      </w:r>
      <w:r>
        <w:rPr>
          <w:rFonts w:hint="eastAsia" w:ascii="宋体" w:hAnsi="宋体" w:cs="宋体"/>
          <w:b/>
          <w:bCs/>
          <w:color w:val="000000"/>
          <w:kern w:val="0"/>
          <w:sz w:val="26"/>
          <w:szCs w:val="26"/>
          <w:lang w:bidi="ar"/>
        </w:rPr>
        <w:t>课程所属培养层级：</w:t>
      </w:r>
      <w:r>
        <w:rPr>
          <w:rFonts w:hint="eastAsia" w:ascii="宋体" w:hAnsi="宋体" w:cs="宋体"/>
          <w:b/>
          <w:bCs/>
          <w:color w:val="000000"/>
          <w:kern w:val="0"/>
          <w:sz w:val="24"/>
          <w:u w:val="single"/>
          <w:lang w:bidi="ar"/>
        </w:rPr>
        <w:t>初中起点五年制高级工</w:t>
      </w:r>
      <w:r>
        <w:rPr>
          <w:rFonts w:ascii="宋体" w:hAnsi="宋体" w:cs="宋体"/>
          <w:b/>
          <w:bCs/>
          <w:color w:val="000000"/>
          <w:kern w:val="0"/>
          <w:sz w:val="24"/>
          <w:lang w:bidi="ar"/>
        </w:rPr>
        <w:t xml:space="preserve"> </w:t>
      </w:r>
    </w:p>
    <w:tbl>
      <w:tblPr>
        <w:tblStyle w:val="6"/>
        <w:tblW w:w="9410" w:type="dxa"/>
        <w:tblInd w:w="-346" w:type="dxa"/>
        <w:tblLayout w:type="fixed"/>
        <w:tblCellMar>
          <w:top w:w="103" w:type="dxa"/>
          <w:left w:w="113" w:type="dxa"/>
          <w:bottom w:w="0" w:type="dxa"/>
          <w:right w:w="115" w:type="dxa"/>
        </w:tblCellMar>
      </w:tblPr>
      <w:tblGrid>
        <w:gridCol w:w="3011"/>
        <w:gridCol w:w="2767"/>
        <w:gridCol w:w="1909"/>
        <w:gridCol w:w="1723"/>
      </w:tblGrid>
      <w:tr w14:paraId="71B865C5">
        <w:tblPrEx>
          <w:tblCellMar>
            <w:top w:w="103" w:type="dxa"/>
            <w:left w:w="113" w:type="dxa"/>
            <w:bottom w:w="0" w:type="dxa"/>
            <w:right w:w="115" w:type="dxa"/>
          </w:tblCellMar>
        </w:tblPrEx>
        <w:trPr>
          <w:trHeight w:val="438" w:hRule="atLeast"/>
        </w:trPr>
        <w:tc>
          <w:tcPr>
            <w:tcW w:w="3011" w:type="dxa"/>
            <w:tcBorders>
              <w:top w:val="single" w:color="181717" w:sz="6" w:space="0"/>
              <w:left w:val="single" w:color="181717" w:sz="6" w:space="0"/>
              <w:bottom w:val="single" w:color="181717" w:sz="6" w:space="0"/>
              <w:right w:val="single" w:color="181717" w:sz="2" w:space="0"/>
            </w:tcBorders>
            <w:shd w:val="clear" w:color="auto" w:fill="F1F1F1" w:themeFill="background1" w:themeFillShade="F2"/>
          </w:tcPr>
          <w:p w14:paraId="60B25ECE">
            <w:pPr>
              <w:widowControl/>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工学一体化课程名称</w:t>
            </w:r>
          </w:p>
        </w:tc>
        <w:tc>
          <w:tcPr>
            <w:tcW w:w="2767" w:type="dxa"/>
            <w:tcBorders>
              <w:top w:val="single" w:color="181717" w:sz="6" w:space="0"/>
              <w:left w:val="single" w:color="181717" w:sz="2" w:space="0"/>
              <w:bottom w:val="single" w:color="181717" w:sz="6" w:space="0"/>
              <w:right w:val="single" w:color="181717" w:sz="2" w:space="0"/>
            </w:tcBorders>
            <w:shd w:val="clear" w:color="auto" w:fill="F1F1F1" w:themeFill="background1" w:themeFillShade="F2"/>
          </w:tcPr>
          <w:p w14:paraId="76897AAF">
            <w:pPr>
              <w:widowControl/>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复杂热菜制作</w:t>
            </w:r>
          </w:p>
        </w:tc>
        <w:tc>
          <w:tcPr>
            <w:tcW w:w="1909" w:type="dxa"/>
            <w:tcBorders>
              <w:top w:val="single" w:color="181717" w:sz="6" w:space="0"/>
              <w:left w:val="single" w:color="181717" w:sz="2" w:space="0"/>
              <w:bottom w:val="single" w:color="181717" w:sz="6" w:space="0"/>
              <w:right w:val="single" w:color="181717" w:sz="2" w:space="0"/>
            </w:tcBorders>
            <w:shd w:val="clear" w:color="auto" w:fill="F1F1F1" w:themeFill="background1" w:themeFillShade="F2"/>
          </w:tcPr>
          <w:p w14:paraId="51C41012">
            <w:pPr>
              <w:widowControl/>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基准学时</w:t>
            </w:r>
          </w:p>
        </w:tc>
        <w:tc>
          <w:tcPr>
            <w:tcW w:w="1723" w:type="dxa"/>
            <w:tcBorders>
              <w:top w:val="single" w:color="181717" w:sz="6" w:space="0"/>
              <w:left w:val="single" w:color="181717" w:sz="2" w:space="0"/>
              <w:bottom w:val="single" w:color="181717" w:sz="6" w:space="0"/>
              <w:right w:val="single" w:color="181717" w:sz="6" w:space="0"/>
            </w:tcBorders>
            <w:shd w:val="clear" w:color="auto" w:fill="F1F1F1" w:themeFill="background1" w:themeFillShade="F2"/>
          </w:tcPr>
          <w:p w14:paraId="0B109428">
            <w:pPr>
              <w:widowControl/>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240</w:t>
            </w:r>
          </w:p>
        </w:tc>
      </w:tr>
      <w:tr w14:paraId="7D1F5472">
        <w:tblPrEx>
          <w:tblCellMar>
            <w:top w:w="103" w:type="dxa"/>
            <w:left w:w="113" w:type="dxa"/>
            <w:bottom w:w="0" w:type="dxa"/>
            <w:right w:w="115" w:type="dxa"/>
          </w:tblCellMar>
        </w:tblPrEx>
        <w:trPr>
          <w:trHeight w:val="439" w:hRule="atLeast"/>
        </w:trPr>
        <w:tc>
          <w:tcPr>
            <w:tcW w:w="9410" w:type="dxa"/>
            <w:gridSpan w:val="4"/>
            <w:tcBorders>
              <w:top w:val="single" w:color="181717" w:sz="6" w:space="0"/>
              <w:left w:val="single" w:color="181717" w:sz="6" w:space="0"/>
              <w:bottom w:val="single" w:color="181717" w:sz="6" w:space="0"/>
              <w:right w:val="single" w:color="181717" w:sz="6" w:space="0"/>
            </w:tcBorders>
          </w:tcPr>
          <w:p w14:paraId="3E31CE96">
            <w:pPr>
              <w:widowControl/>
              <w:ind w:firstLine="482" w:firstLineChars="200"/>
              <w:jc w:val="center"/>
              <w:rPr>
                <w:rFonts w:hint="eastAsia" w:ascii="宋体" w:hAnsi="宋体" w:cs="宋体"/>
                <w:b/>
                <w:bCs/>
                <w:color w:val="000000"/>
                <w:kern w:val="0"/>
                <w:sz w:val="28"/>
                <w:szCs w:val="28"/>
                <w:lang w:bidi="ar"/>
              </w:rPr>
            </w:pPr>
            <w:r>
              <w:rPr>
                <w:rFonts w:hint="eastAsia" w:ascii="宋体" w:hAnsi="宋体" w:cs="宋体"/>
                <w:b/>
                <w:bCs/>
                <w:color w:val="000000"/>
                <w:kern w:val="0"/>
                <w:sz w:val="24"/>
                <w:lang w:bidi="ar"/>
              </w:rPr>
              <w:t>典型工作任务描述</w:t>
            </w:r>
          </w:p>
        </w:tc>
      </w:tr>
      <w:tr w14:paraId="69C18760">
        <w:tblPrEx>
          <w:tblCellMar>
            <w:top w:w="103" w:type="dxa"/>
            <w:left w:w="113" w:type="dxa"/>
            <w:bottom w:w="0" w:type="dxa"/>
            <w:right w:w="115" w:type="dxa"/>
          </w:tblCellMar>
        </w:tblPrEx>
        <w:trPr>
          <w:trHeight w:val="1100" w:hRule="atLeast"/>
        </w:trPr>
        <w:tc>
          <w:tcPr>
            <w:tcW w:w="9410" w:type="dxa"/>
            <w:gridSpan w:val="4"/>
            <w:tcBorders>
              <w:top w:val="single" w:color="181717" w:sz="6" w:space="0"/>
              <w:left w:val="single" w:color="181717" w:sz="6" w:space="0"/>
              <w:bottom w:val="single" w:color="181717" w:sz="2" w:space="0"/>
              <w:right w:val="single" w:color="181717" w:sz="6" w:space="0"/>
            </w:tcBorders>
          </w:tcPr>
          <w:p w14:paraId="2128A106">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复杂热菜制作是指将经过加工和切配成形的烹饪原料，使用炒、爆、焖、焗、煲、炸、煎蒸等方法烹制，并进行调色、调味、调香、调质，运用排、覆、堆、贴等手法进行盛装和点缀，制作成为口味多样、外观精美、地方风味突出的菜肴过程。按照烹调方法可分为炒制、爆制、焖制、焗制、煲制、炸制、煎蒸等，要求掌握爽，脆，嫩，滑，弹的菜肴质感和酸、甜、苦、咸、鲜的食品味道。</w:t>
            </w:r>
          </w:p>
          <w:p w14:paraId="4F18E3F8">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社会餐饮企业中顾客常选原料讲究、工艺复杂、口味丰富、外观精美的复杂热菜作为宴席或者就餐的主要菜肴。此类菜肴制作时需要厨师使用多种技法和多道工序，味型调制和装饰外观需反复调整，具有较高技术难度，因此通常由厨师长指派高级工水平厨师完成。</w:t>
            </w:r>
          </w:p>
          <w:p w14:paraId="78A2831A">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高级工厨师接受热菜主管下达的任务后，明确菜肴特征、制作要求及人员分工；确定工艺流程和技法要点，并领取配制后的原料；根据菜肴制作要求，进行制汤、调浆、制糊等准备工作；运用炒、爆、焖、焗、煲、炸、煎蒸等烹调方法对原料进行烹调，并进行调色、调味、调香、调质等;外观和口味自检后盛装点缀，交付热菜制作主管；验收合格后，由服务员传递给顾客，并从业务部门接受顾客反馈意见，针对意见及时做出工作调整。通过发掘地方特色食材，结合创新手法，明确口味特点，研发具有当地风味特点的高档菜肴；根据季节性膳食要求，整合设计符合当地需求的各种宴席菜单，经过厨师长验收合格后推广应用。</w:t>
            </w:r>
          </w:p>
          <w:p w14:paraId="34B24396">
            <w:pPr>
              <w:widowControl/>
              <w:spacing w:line="360" w:lineRule="auto"/>
              <w:ind w:firstLine="480" w:firstLineChars="200"/>
              <w:jc w:val="left"/>
              <w:rPr>
                <w:rFonts w:hint="eastAsia" w:ascii="宋体" w:hAnsi="宋体" w:cs="宋体"/>
                <w:sz w:val="28"/>
                <w:szCs w:val="28"/>
              </w:rPr>
            </w:pPr>
            <w:r>
              <w:rPr>
                <w:rFonts w:hint="eastAsia" w:ascii="楷体" w:hAnsi="楷体" w:eastAsia="楷体" w:cs="楷体"/>
                <w:color w:val="000000"/>
                <w:kern w:val="0"/>
                <w:sz w:val="24"/>
                <w:lang w:bidi="ar"/>
              </w:rPr>
              <w:t>复杂热菜制作成品应达到刀工精细、色泽鲜亮、造型美观、口味独特，安全卫生，营养均衡并增进人体健康等要求。工作过程中，注意安全操作规范，避免人身伤害；合理计划成本，满足客户合理的个性化需求。严格执行企业内部作业规程和餐饮行业管理要求，参照《中华人民共和国食品安全法》、《中华人民共和国食品安全法实施条例》、GB31654-2021《食品安全国家标准餐饮服务通用卫生规范》、T/CCA 004.2-2018《餐饮业就餐区和后厨环境卫生规范》中相关要求进行实施。</w:t>
            </w:r>
          </w:p>
        </w:tc>
      </w:tr>
    </w:tbl>
    <w:p w14:paraId="45D86EB3">
      <w:pPr>
        <w:spacing w:line="360" w:lineRule="auto"/>
        <w:rPr>
          <w:rFonts w:hint="eastAsia" w:ascii="FZXBSK--GBK1-0" w:hAnsi="FZXBSK--GBK1-0" w:cs="FZXBSK--GBK1-0"/>
          <w:color w:val="231F20"/>
          <w:sz w:val="24"/>
          <w:u w:val="single"/>
        </w:rPr>
      </w:pPr>
    </w:p>
    <w:tbl>
      <w:tblPr>
        <w:tblStyle w:val="6"/>
        <w:tblW w:w="9773" w:type="dxa"/>
        <w:jc w:val="center"/>
        <w:tblLayout w:type="fixed"/>
        <w:tblCellMar>
          <w:top w:w="103" w:type="dxa"/>
          <w:left w:w="113" w:type="dxa"/>
          <w:bottom w:w="0" w:type="dxa"/>
          <w:right w:w="115" w:type="dxa"/>
        </w:tblCellMar>
      </w:tblPr>
      <w:tblGrid>
        <w:gridCol w:w="495"/>
        <w:gridCol w:w="1057"/>
        <w:gridCol w:w="850"/>
        <w:gridCol w:w="4394"/>
        <w:gridCol w:w="2127"/>
        <w:gridCol w:w="850"/>
      </w:tblGrid>
      <w:tr w14:paraId="0AA8727B">
        <w:tblPrEx>
          <w:tblCellMar>
            <w:top w:w="103" w:type="dxa"/>
            <w:left w:w="113" w:type="dxa"/>
            <w:bottom w:w="0" w:type="dxa"/>
            <w:right w:w="115" w:type="dxa"/>
          </w:tblCellMar>
        </w:tblPrEx>
        <w:trPr>
          <w:trHeight w:val="439" w:hRule="atLeast"/>
          <w:jc w:val="center"/>
        </w:trPr>
        <w:tc>
          <w:tcPr>
            <w:tcW w:w="9773" w:type="dxa"/>
            <w:gridSpan w:val="6"/>
            <w:tcBorders>
              <w:top w:val="single" w:color="181717" w:sz="2" w:space="0"/>
              <w:left w:val="single" w:color="181717" w:sz="6" w:space="0"/>
              <w:bottom w:val="single" w:color="181717" w:sz="2" w:space="0"/>
              <w:right w:val="single" w:color="181717" w:sz="6" w:space="0"/>
            </w:tcBorders>
            <w:shd w:val="clear" w:color="auto" w:fill="F1F1F1" w:themeFill="background1" w:themeFillShade="F2"/>
          </w:tcPr>
          <w:p w14:paraId="5274ACE6">
            <w:pPr>
              <w:spacing w:line="360" w:lineRule="auto"/>
              <w:jc w:val="center"/>
              <w:rPr>
                <w:rFonts w:hint="eastAsia" w:ascii="宋体" w:hAnsi="宋体" w:cs="宋体"/>
                <w:b/>
                <w:bCs/>
                <w:sz w:val="28"/>
                <w:szCs w:val="28"/>
              </w:rPr>
            </w:pPr>
            <w:r>
              <w:rPr>
                <w:rFonts w:hint="eastAsia" w:ascii="宋体" w:hAnsi="宋体" w:cs="宋体"/>
                <w:b/>
                <w:bCs/>
                <w:sz w:val="24"/>
              </w:rPr>
              <w:t>工作内容分析</w:t>
            </w:r>
          </w:p>
        </w:tc>
      </w:tr>
      <w:tr w14:paraId="1FD8F334">
        <w:tblPrEx>
          <w:tblCellMar>
            <w:top w:w="103" w:type="dxa"/>
            <w:left w:w="113" w:type="dxa"/>
            <w:bottom w:w="0" w:type="dxa"/>
            <w:right w:w="115" w:type="dxa"/>
          </w:tblCellMar>
        </w:tblPrEx>
        <w:trPr>
          <w:trHeight w:val="4570" w:hRule="atLeast"/>
          <w:jc w:val="center"/>
        </w:trPr>
        <w:tc>
          <w:tcPr>
            <w:tcW w:w="2402" w:type="dxa"/>
            <w:gridSpan w:val="3"/>
            <w:tcBorders>
              <w:top w:val="single" w:color="181717" w:sz="2" w:space="0"/>
              <w:left w:val="single" w:color="181717" w:sz="6" w:space="0"/>
              <w:bottom w:val="single" w:color="181717" w:sz="2" w:space="0"/>
              <w:right w:val="single" w:color="181717" w:sz="2" w:space="0"/>
            </w:tcBorders>
          </w:tcPr>
          <w:p w14:paraId="3CFA1E4C">
            <w:pPr>
              <w:spacing w:line="360" w:lineRule="auto"/>
              <w:rPr>
                <w:rFonts w:hint="eastAsia" w:ascii="楷体" w:hAnsi="楷体" w:eastAsia="楷体" w:cs="楷体"/>
                <w:b/>
                <w:bCs/>
                <w:sz w:val="24"/>
              </w:rPr>
            </w:pPr>
            <w:r>
              <w:rPr>
                <w:rFonts w:hint="eastAsia" w:ascii="楷体" w:hAnsi="楷体" w:eastAsia="楷体" w:cs="楷体"/>
                <w:b/>
                <w:bCs/>
                <w:color w:val="000000"/>
                <w:kern w:val="0"/>
                <w:sz w:val="24"/>
                <w:lang w:bidi="ar"/>
              </w:rPr>
              <w:t>工作对象：</w:t>
            </w:r>
          </w:p>
          <w:p w14:paraId="4DD20CBB">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1.获取任务</w:t>
            </w:r>
            <w:r>
              <w:rPr>
                <w:rFonts w:hint="eastAsia" w:ascii="楷体" w:hAnsi="楷体" w:eastAsia="楷体" w:cs="楷体"/>
                <w:color w:val="000000"/>
                <w:kern w:val="0"/>
                <w:sz w:val="24"/>
                <w:lang w:bidi="ar"/>
              </w:rPr>
              <w:t>：</w:t>
            </w:r>
          </w:p>
          <w:p w14:paraId="21C1E7BF">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 xml:space="preserve">①从热菜主管处领取任务； </w:t>
            </w:r>
          </w:p>
          <w:p w14:paraId="3C69CD71">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②与热菜主管沟通制作和出品要求。</w:t>
            </w:r>
          </w:p>
          <w:p w14:paraId="6425FBD1">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2.制订计划</w:t>
            </w:r>
            <w:r>
              <w:rPr>
                <w:rFonts w:hint="eastAsia" w:ascii="楷体" w:hAnsi="楷体" w:eastAsia="楷体" w:cs="楷体"/>
                <w:color w:val="000000"/>
                <w:kern w:val="0"/>
                <w:sz w:val="24"/>
                <w:lang w:bidi="ar"/>
              </w:rPr>
              <w:t>：</w:t>
            </w:r>
          </w:p>
          <w:p w14:paraId="57B760BF">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 xml:space="preserve">①整理工具清单、原料清单； </w:t>
            </w:r>
          </w:p>
          <w:p w14:paraId="4593CF65">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 xml:space="preserve">②整理初加工、细加工和预熟处理流程，烹调加工流程和装盘点缀方式； </w:t>
            </w:r>
          </w:p>
          <w:p w14:paraId="42CF24AB">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③明确操作安全和厨房卫生要求。</w:t>
            </w:r>
          </w:p>
          <w:p w14:paraId="1304752E">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3.实施任务</w:t>
            </w:r>
            <w:r>
              <w:rPr>
                <w:rFonts w:hint="eastAsia" w:ascii="楷体" w:hAnsi="楷体" w:eastAsia="楷体" w:cs="楷体"/>
                <w:color w:val="000000"/>
                <w:kern w:val="0"/>
                <w:sz w:val="24"/>
                <w:lang w:bidi="ar"/>
              </w:rPr>
              <w:t>：</w:t>
            </w:r>
          </w:p>
          <w:p w14:paraId="5E478CDF">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①领取原料并开档；</w:t>
            </w:r>
          </w:p>
          <w:p w14:paraId="24312AAB">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②进行初加工、细加工和预熟处理；</w:t>
            </w:r>
          </w:p>
          <w:p w14:paraId="2B8552A1">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③ 使用炒、爆、焖、焗、煲、炸、煎蒸等烹调方法进行菜肴制作；</w:t>
            </w:r>
          </w:p>
          <w:p w14:paraId="416E1220">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④装饰点缀成品。</w:t>
            </w:r>
          </w:p>
          <w:p w14:paraId="34DC0AFD">
            <w:pPr>
              <w:widowControl/>
              <w:spacing w:line="360" w:lineRule="auto"/>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4.验收交付：</w:t>
            </w:r>
          </w:p>
          <w:p w14:paraId="358C6B7E">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 xml:space="preserve">①对菜品外观和口味进行检查； </w:t>
            </w:r>
          </w:p>
          <w:p w14:paraId="4B28182C">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②交由热菜主管进行复检；</w:t>
            </w:r>
          </w:p>
          <w:p w14:paraId="2651F415">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③交付传菜员。</w:t>
            </w:r>
          </w:p>
          <w:p w14:paraId="1F084BC7">
            <w:pPr>
              <w:widowControl/>
              <w:spacing w:line="360" w:lineRule="auto"/>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5.总结反馈：</w:t>
            </w:r>
          </w:p>
          <w:p w14:paraId="22A9859D">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①收档并整理厨房；</w:t>
            </w:r>
          </w:p>
          <w:p w14:paraId="12D6181E">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②收集顾客意见并提出改进措施；</w:t>
            </w:r>
          </w:p>
          <w:p w14:paraId="67D5CDF8">
            <w:pPr>
              <w:widowControl/>
              <w:spacing w:line="360" w:lineRule="auto"/>
              <w:jc w:val="left"/>
              <w:rPr>
                <w:rFonts w:hint="eastAsia" w:ascii="楷体" w:hAnsi="楷体" w:eastAsia="楷体" w:cs="楷体"/>
                <w:sz w:val="24"/>
              </w:rPr>
            </w:pPr>
            <w:r>
              <w:rPr>
                <w:rFonts w:hint="eastAsia" w:ascii="楷体" w:hAnsi="楷体" w:eastAsia="楷体" w:cs="楷体"/>
                <w:color w:val="000000"/>
                <w:kern w:val="0"/>
                <w:sz w:val="24"/>
                <w:lang w:bidi="ar"/>
              </w:rPr>
              <w:t>③整理总结菜肴制作过程中的经验并改进不足。</w:t>
            </w:r>
          </w:p>
        </w:tc>
        <w:tc>
          <w:tcPr>
            <w:tcW w:w="4394" w:type="dxa"/>
            <w:tcBorders>
              <w:top w:val="single" w:color="181717" w:sz="2" w:space="0"/>
              <w:left w:val="single" w:color="181717" w:sz="2" w:space="0"/>
              <w:bottom w:val="single" w:color="181717" w:sz="2" w:space="0"/>
              <w:right w:val="single" w:color="181717" w:sz="2" w:space="0"/>
            </w:tcBorders>
          </w:tcPr>
          <w:p w14:paraId="2BCDB4BA">
            <w:pPr>
              <w:widowControl/>
              <w:spacing w:line="360" w:lineRule="auto"/>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工具、材料、设备与资料：</w:t>
            </w:r>
          </w:p>
          <w:p w14:paraId="7A9DB909">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1.工具：</w:t>
            </w:r>
            <w:r>
              <w:rPr>
                <w:rFonts w:hint="eastAsia" w:ascii="楷体" w:hAnsi="楷体" w:eastAsia="楷体" w:cs="楷体"/>
                <w:color w:val="000000"/>
                <w:kern w:val="0"/>
                <w:sz w:val="24"/>
                <w:lang w:bidi="ar"/>
              </w:rPr>
              <w:t>砧板、刀具、餐具、厨具、盛具等；</w:t>
            </w:r>
          </w:p>
          <w:p w14:paraId="20AD83DB">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2.材料：</w:t>
            </w:r>
            <w:r>
              <w:rPr>
                <w:rFonts w:hint="eastAsia" w:ascii="楷体" w:hAnsi="楷体" w:eastAsia="楷体" w:cs="楷体"/>
                <w:color w:val="000000"/>
                <w:kern w:val="0"/>
                <w:sz w:val="24"/>
                <w:lang w:bidi="ar"/>
              </w:rPr>
              <w:t xml:space="preserve">菜单相关的原材料、调料； </w:t>
            </w:r>
          </w:p>
          <w:p w14:paraId="51C1F4FC">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3.设备：</w:t>
            </w:r>
            <w:r>
              <w:rPr>
                <w:rFonts w:hint="eastAsia" w:ascii="楷体" w:hAnsi="楷体" w:eastAsia="楷体" w:cs="楷体"/>
                <w:color w:val="000000"/>
                <w:kern w:val="0"/>
                <w:sz w:val="24"/>
                <w:lang w:bidi="ar"/>
              </w:rPr>
              <w:t>灶具、蒸箱、烤箱、炸炉、 汤锅、冰箱等；</w:t>
            </w:r>
          </w:p>
          <w:p w14:paraId="05F35F03">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4.资料：</w:t>
            </w:r>
            <w:r>
              <w:rPr>
                <w:rFonts w:hint="eastAsia" w:ascii="楷体" w:hAnsi="楷体" w:eastAsia="楷体" w:cs="楷体"/>
                <w:color w:val="000000"/>
                <w:kern w:val="0"/>
                <w:sz w:val="24"/>
                <w:lang w:bidi="ar"/>
              </w:rPr>
              <w:t>菜谱、任务单（点菜单）、材料清单、工作记录单、菜品质量标准卡、意见反馈表、企业操作规程、GB/T 27306—2008《食品安全管理体系餐饮业 要 求》和 GB/T 28739—2012《餐饮业餐厨废弃物处理与利用设备》。</w:t>
            </w:r>
          </w:p>
          <w:p w14:paraId="275171DA">
            <w:pPr>
              <w:widowControl/>
              <w:spacing w:line="360" w:lineRule="auto"/>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 xml:space="preserve">工作方法： </w:t>
            </w:r>
          </w:p>
          <w:p w14:paraId="79E98D87">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 xml:space="preserve">1.信息查阅与分析：原料安全质量的 鉴别、菜肴相关饮食文化、原料营养特点等； </w:t>
            </w:r>
          </w:p>
          <w:p w14:paraId="38E98CD3">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 xml:space="preserve">2.原料加工方法：初加工、细加工、预熟处理、制汤； </w:t>
            </w:r>
          </w:p>
          <w:p w14:paraId="5B63D414">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3.调和方法：酱香、酸辣等复合味型</w:t>
            </w:r>
          </w:p>
          <w:p w14:paraId="06A4638D">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 xml:space="preserve">4.调制方法；滚煨、淋汁、浇芡、随芡、热渗、裹浇等调味方法；保色、润色等调色方法；封闭、烟熏等调香方法；致嫩、增稠等调质方法； </w:t>
            </w:r>
          </w:p>
          <w:p w14:paraId="70DC90E4">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5.制作方法：炒、爆、焖、焗、煲、炸、煎蒸等烹调方法；</w:t>
            </w:r>
          </w:p>
          <w:p w14:paraId="400191EE">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 xml:space="preserve">6.装盘美化方法：排、覆、堆、贴等； </w:t>
            </w:r>
          </w:p>
          <w:p w14:paraId="63778B5E">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7.出品质量检查方法：感官检查方法。</w:t>
            </w:r>
          </w:p>
          <w:p w14:paraId="2E11E353">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劳动组织方式：</w:t>
            </w:r>
          </w:p>
          <w:p w14:paraId="0D4E1445">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在热菜主管的指导下，高级工厨师以独立或小组合作的方式完成制作。从热菜主管处领取工作任务，明确制作菜肴品种、上菜时间和顾客需求；从库管员领取原料辅料；准备工具设备，根据出品要求进行烹制，自检后交付热菜主管复检；合格后由传菜员送至顾客，填写工作记录单交至热菜主管。</w:t>
            </w:r>
          </w:p>
        </w:tc>
        <w:tc>
          <w:tcPr>
            <w:tcW w:w="2977" w:type="dxa"/>
            <w:gridSpan w:val="2"/>
            <w:tcBorders>
              <w:top w:val="single" w:color="181717" w:sz="2" w:space="0"/>
              <w:left w:val="single" w:color="181717" w:sz="2" w:space="0"/>
              <w:bottom w:val="single" w:color="181717" w:sz="2" w:space="0"/>
              <w:right w:val="single" w:color="181717" w:sz="6" w:space="0"/>
            </w:tcBorders>
          </w:tcPr>
          <w:p w14:paraId="432728ED">
            <w:pPr>
              <w:widowControl/>
              <w:spacing w:line="360" w:lineRule="auto"/>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工作要求：</w:t>
            </w:r>
          </w:p>
          <w:p w14:paraId="76B9DBC8">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1.获取任务：</w:t>
            </w:r>
            <w:r>
              <w:rPr>
                <w:rFonts w:hint="eastAsia" w:ascii="楷体" w:hAnsi="楷体" w:eastAsia="楷体" w:cs="楷体"/>
                <w:color w:val="000000"/>
                <w:kern w:val="0"/>
                <w:sz w:val="24"/>
                <w:lang w:bidi="ar"/>
              </w:rPr>
              <w:t xml:space="preserve">与热菜主管沟通，明确出品时间、出品数量及质量要求、客人个性化需求等，确定原料特点和切配标准、菜肴制作工艺、菜品出品外观和口感等质量标准。 </w:t>
            </w:r>
          </w:p>
          <w:p w14:paraId="6A7F39D5">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2.制订计划：</w:t>
            </w:r>
            <w:r>
              <w:rPr>
                <w:rFonts w:hint="eastAsia" w:ascii="楷体" w:hAnsi="楷体" w:eastAsia="楷体" w:cs="楷体"/>
                <w:color w:val="000000"/>
                <w:kern w:val="0"/>
                <w:sz w:val="24"/>
                <w:lang w:bidi="ar"/>
              </w:rPr>
              <w:t>根据企业作业规程和安全、卫生要求，明确工具设备种类和规格、原料和辅料种类、数量、质量，主辅料细加工方式和规格、预熟处理方式和要求。确定炒、爆、焖、焗、煲、炸、煎蒸等烹饪方法的工艺流程和火候、调味等要点。</w:t>
            </w:r>
          </w:p>
          <w:p w14:paraId="3BEFAC5F">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3.实施任务：</w:t>
            </w:r>
            <w:r>
              <w:rPr>
                <w:rFonts w:hint="eastAsia" w:ascii="楷体" w:hAnsi="楷体" w:eastAsia="楷体" w:cs="楷体"/>
                <w:color w:val="000000"/>
                <w:kern w:val="0"/>
                <w:sz w:val="24"/>
                <w:lang w:bidi="ar"/>
              </w:rPr>
              <w:t xml:space="preserve">根据企业操作规程和安全卫生要求，鉴别原料质量并进行切配、预熟处理。按照工艺流程制作菜肴，进行复杂味型的调制。根据餐品质量要求和客人个性化，按照 炒、爆、焖、焗、煲、炸、煎蒸等烹调方法的工艺流程进行烹制，并进行装饰点缀后出品。 </w:t>
            </w:r>
          </w:p>
          <w:p w14:paraId="7CFD72D5">
            <w:pPr>
              <w:widowControl/>
              <w:spacing w:line="360" w:lineRule="auto"/>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4.验收交付：</w:t>
            </w:r>
            <w:r>
              <w:rPr>
                <w:rFonts w:hint="eastAsia" w:ascii="楷体" w:hAnsi="楷体" w:eastAsia="楷体" w:cs="楷体"/>
                <w:color w:val="000000"/>
                <w:kern w:val="0"/>
                <w:sz w:val="24"/>
                <w:lang w:bidi="ar"/>
              </w:rPr>
              <w:t xml:space="preserve">依据餐品质量标准，检查菜肴的品相、品味、品质等。 </w:t>
            </w:r>
          </w:p>
          <w:p w14:paraId="6E963D20">
            <w:pPr>
              <w:widowControl/>
              <w:spacing w:line="360" w:lineRule="auto"/>
              <w:jc w:val="left"/>
              <w:rPr>
                <w:rFonts w:hint="eastAsia" w:ascii="楷体" w:hAnsi="楷体" w:eastAsia="楷体" w:cs="楷体"/>
                <w:color w:val="FF0000"/>
                <w:sz w:val="24"/>
              </w:rPr>
            </w:pPr>
            <w:r>
              <w:rPr>
                <w:rFonts w:hint="eastAsia" w:ascii="楷体" w:hAnsi="楷体" w:eastAsia="楷体" w:cs="楷体"/>
                <w:b/>
                <w:bCs/>
                <w:color w:val="000000"/>
                <w:kern w:val="0"/>
                <w:sz w:val="24"/>
                <w:lang w:bidi="ar"/>
              </w:rPr>
              <w:t>5.总结反馈：</w:t>
            </w:r>
            <w:r>
              <w:rPr>
                <w:rFonts w:hint="eastAsia" w:ascii="楷体" w:hAnsi="楷体" w:eastAsia="楷体" w:cs="楷体"/>
                <w:color w:val="000000"/>
                <w:kern w:val="0"/>
                <w:sz w:val="24"/>
                <w:lang w:bidi="ar"/>
              </w:rPr>
              <w:t>按照餐饮行业管理标准整理厨房并归档，确认设备运行状态，归类整理存放工具，规范填写工作记录。</w:t>
            </w:r>
          </w:p>
        </w:tc>
      </w:tr>
      <w:tr w14:paraId="6342B80D">
        <w:tblPrEx>
          <w:tblCellMar>
            <w:top w:w="103" w:type="dxa"/>
            <w:left w:w="113" w:type="dxa"/>
            <w:bottom w:w="0" w:type="dxa"/>
            <w:right w:w="115" w:type="dxa"/>
          </w:tblCellMar>
        </w:tblPrEx>
        <w:trPr>
          <w:trHeight w:val="515" w:hRule="atLeast"/>
          <w:jc w:val="center"/>
        </w:trPr>
        <w:tc>
          <w:tcPr>
            <w:tcW w:w="9773" w:type="dxa"/>
            <w:gridSpan w:val="6"/>
            <w:tcBorders>
              <w:top w:val="single" w:color="181717" w:sz="2" w:space="0"/>
              <w:left w:val="single" w:color="181717" w:sz="6" w:space="0"/>
              <w:bottom w:val="single" w:color="181717" w:sz="2" w:space="0"/>
              <w:right w:val="single" w:color="181717" w:sz="6" w:space="0"/>
            </w:tcBorders>
            <w:shd w:val="clear" w:color="auto" w:fill="F1F1F1" w:themeFill="background1" w:themeFillShade="F2"/>
          </w:tcPr>
          <w:p w14:paraId="5F0E3E5C">
            <w:pPr>
              <w:spacing w:line="360" w:lineRule="auto"/>
              <w:jc w:val="center"/>
              <w:rPr>
                <w:rFonts w:hint="eastAsia" w:ascii="楷体" w:hAnsi="楷体" w:eastAsia="楷体" w:cs="楷体"/>
                <w:b/>
                <w:bCs/>
                <w:sz w:val="24"/>
              </w:rPr>
            </w:pPr>
            <w:r>
              <w:rPr>
                <w:rFonts w:hint="eastAsia" w:ascii="楷体" w:hAnsi="楷体" w:eastAsia="楷体" w:cs="楷体"/>
                <w:b/>
                <w:bCs/>
                <w:sz w:val="24"/>
              </w:rPr>
              <w:t>课程目标</w:t>
            </w:r>
          </w:p>
        </w:tc>
      </w:tr>
      <w:tr w14:paraId="5020B6CE">
        <w:tblPrEx>
          <w:tblCellMar>
            <w:top w:w="103" w:type="dxa"/>
            <w:left w:w="113" w:type="dxa"/>
            <w:bottom w:w="0" w:type="dxa"/>
            <w:right w:w="115" w:type="dxa"/>
          </w:tblCellMar>
        </w:tblPrEx>
        <w:trPr>
          <w:trHeight w:val="515" w:hRule="atLeast"/>
          <w:jc w:val="center"/>
        </w:trPr>
        <w:tc>
          <w:tcPr>
            <w:tcW w:w="9773" w:type="dxa"/>
            <w:gridSpan w:val="6"/>
            <w:tcBorders>
              <w:top w:val="single" w:color="181717" w:sz="2" w:space="0"/>
              <w:left w:val="single" w:color="181717" w:sz="6" w:space="0"/>
              <w:bottom w:val="single" w:color="181717" w:sz="2" w:space="0"/>
              <w:right w:val="single" w:color="181717" w:sz="6" w:space="0"/>
            </w:tcBorders>
          </w:tcPr>
          <w:p w14:paraId="0070CE00">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学习完本课程后，学生应当能够胜任</w:t>
            </w:r>
            <w:r>
              <w:rPr>
                <w:rFonts w:hint="eastAsia" w:ascii="楷体" w:hAnsi="楷体" w:eastAsia="楷体" w:cs="楷体"/>
                <w:b/>
                <w:bCs/>
                <w:color w:val="000000"/>
                <w:kern w:val="0"/>
                <w:sz w:val="24"/>
                <w:lang w:bidi="ar"/>
              </w:rPr>
              <w:t>炒制、爆制、焖制、焗制、煲制、炸制、煎蒸类</w:t>
            </w:r>
            <w:r>
              <w:rPr>
                <w:rFonts w:hint="eastAsia" w:ascii="楷体" w:hAnsi="楷体" w:eastAsia="楷体" w:cs="楷体"/>
                <w:color w:val="000000"/>
                <w:kern w:val="0"/>
                <w:sz w:val="24"/>
                <w:lang w:bidi="ar"/>
              </w:rPr>
              <w:t>菜肴制作的工作任务，严格执行企业作业规程和餐饮行业管理要求，具备良好的参与小组讨论、 陈述个人想法、合作制定计划、约定合作规则、敢于提出个人思考和想法的</w:t>
            </w:r>
            <w:r>
              <w:rPr>
                <w:rFonts w:hint="eastAsia" w:ascii="楷体" w:hAnsi="楷体" w:eastAsia="楷体" w:cs="楷体"/>
                <w:b/>
                <w:bCs/>
                <w:color w:val="000000"/>
                <w:kern w:val="0"/>
                <w:sz w:val="24"/>
                <w:lang w:bidi="ar"/>
              </w:rPr>
              <w:t>通用能力</w:t>
            </w:r>
            <w:r>
              <w:rPr>
                <w:rFonts w:hint="eastAsia" w:ascii="楷体" w:hAnsi="楷体" w:eastAsia="楷体" w:cs="楷体"/>
                <w:color w:val="000000"/>
                <w:kern w:val="0"/>
                <w:sz w:val="24"/>
                <w:lang w:bidi="ar"/>
              </w:rPr>
              <w:t>，具有坚定社会主义道路自信、热爱烹饪技能、深化法治理念、实践烹饪</w:t>
            </w:r>
            <w:r>
              <w:rPr>
                <w:rFonts w:hint="eastAsia" w:ascii="楷体" w:hAnsi="楷体" w:eastAsia="楷体" w:cs="楷体"/>
                <w:b/>
                <w:bCs/>
                <w:color w:val="000000"/>
                <w:kern w:val="0"/>
                <w:sz w:val="24"/>
                <w:lang w:bidi="ar"/>
              </w:rPr>
              <w:t>职业精神和规范的素养和社会主义核心价值观</w:t>
            </w:r>
            <w:r>
              <w:rPr>
                <w:rFonts w:hint="eastAsia" w:ascii="楷体" w:hAnsi="楷体" w:eastAsia="楷体" w:cs="楷体"/>
                <w:color w:val="000000"/>
                <w:kern w:val="0"/>
                <w:sz w:val="24"/>
                <w:lang w:bidi="ar"/>
              </w:rPr>
              <w:t>。包括：</w:t>
            </w:r>
          </w:p>
          <w:p w14:paraId="68A729F4">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1.能独立阅读任务书或信息页，与相关人员沟通工作细节，明确炒、爆、焖、焗、煲、炸、煎蒸等技法制作工艺特点和典型菜品、出餐时间和顾客要求，体现良好的表达能力和团队协作的职业素养。</w:t>
            </w:r>
          </w:p>
          <w:p w14:paraId="069B47A2">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能根据企业作业规程和安全卫生要求选择高档干货原料、鲜活原料、地方特色食材；明确炒、爆、焖、焗、煲、炸、煎蒸等烹饪方法的工艺流程和火候、调味等控制要点；配合团队制定工作计划，并明确自己及团队成员的分工及要求。</w:t>
            </w:r>
          </w:p>
          <w:p w14:paraId="477FE170">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能根据菜肴制作要求对烹饪原料进行复杂调浆、制糊、勾芡、挂糊、上浆、制汤等预制加工。运用调色、调味、调香、调质技术，使用炒、爆、焖、焗、煲、炸、煎蒸等烹饪方法制作菜肴；运用排、覆、堆、贴等方法进行盛装及点缀等。</w:t>
            </w:r>
          </w:p>
          <w:p w14:paraId="2C2020F6">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4.能依据餐品质量和卫生要求，采用目视、品尝等简单感官检验方法检查菜品的品相、品味、品质等，核对客人的个性化需求，并将菜品交付热菜主管验收，工作过程中，具有细致严谨的工作态度。</w:t>
            </w:r>
          </w:p>
          <w:p w14:paraId="070B859E">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5.能按照企业安全和卫生要求，妥善保管所剩的各种原料和半成品,分类整理、归位和保养各类设备和工具，整理工作场所，规范填写工作记录，具备完美质量、健康环保的意识。</w:t>
            </w:r>
          </w:p>
          <w:p w14:paraId="75DF74B3">
            <w:pPr>
              <w:widowControl/>
              <w:spacing w:line="360" w:lineRule="auto"/>
              <w:ind w:firstLine="480" w:firstLineChars="200"/>
              <w:jc w:val="left"/>
              <w:rPr>
                <w:rFonts w:hint="eastAsia" w:ascii="楷体" w:hAnsi="楷体" w:eastAsia="楷体" w:cs="楷体"/>
                <w:b/>
                <w:bCs/>
                <w:sz w:val="24"/>
              </w:rPr>
            </w:pPr>
            <w:r>
              <w:rPr>
                <w:rFonts w:hint="eastAsia" w:ascii="楷体" w:hAnsi="楷体" w:eastAsia="楷体" w:cs="楷体"/>
                <w:color w:val="000000"/>
                <w:kern w:val="0"/>
                <w:sz w:val="24"/>
                <w:lang w:bidi="ar"/>
              </w:rPr>
              <w:t xml:space="preserve">6.能严格遵守职业道德，遵守餐饮卫生、劳动保护等相关规定执行操作，合理计划成本，避免浪费。与团队成员进行沟通，对反馈的问题提出解决措施，对工作过程的各个环节进行总结与反思，体现自我管理能力。 </w:t>
            </w:r>
          </w:p>
        </w:tc>
      </w:tr>
      <w:tr w14:paraId="3E91B1E7">
        <w:tblPrEx>
          <w:tblCellMar>
            <w:top w:w="103" w:type="dxa"/>
            <w:left w:w="113" w:type="dxa"/>
            <w:bottom w:w="0" w:type="dxa"/>
            <w:right w:w="115" w:type="dxa"/>
          </w:tblCellMar>
        </w:tblPrEx>
        <w:trPr>
          <w:trHeight w:val="515" w:hRule="atLeast"/>
          <w:jc w:val="center"/>
        </w:trPr>
        <w:tc>
          <w:tcPr>
            <w:tcW w:w="9773" w:type="dxa"/>
            <w:gridSpan w:val="6"/>
            <w:tcBorders>
              <w:top w:val="single" w:color="181717" w:sz="2" w:space="0"/>
              <w:left w:val="single" w:color="181717" w:sz="6" w:space="0"/>
              <w:bottom w:val="single" w:color="181717" w:sz="2" w:space="0"/>
              <w:right w:val="single" w:color="181717" w:sz="6" w:space="0"/>
            </w:tcBorders>
            <w:shd w:val="clear" w:color="auto" w:fill="F1F1F1" w:themeFill="background1" w:themeFillShade="F2"/>
          </w:tcPr>
          <w:p w14:paraId="7E83BC48">
            <w:pPr>
              <w:spacing w:line="360" w:lineRule="auto"/>
              <w:jc w:val="center"/>
              <w:rPr>
                <w:rFonts w:hint="eastAsia" w:ascii="楷体" w:hAnsi="楷体" w:eastAsia="楷体" w:cs="楷体"/>
                <w:b/>
                <w:bCs/>
                <w:sz w:val="24"/>
              </w:rPr>
            </w:pPr>
            <w:r>
              <w:rPr>
                <w:rFonts w:hint="eastAsia" w:ascii="楷体" w:hAnsi="楷体" w:eastAsia="楷体" w:cs="楷体"/>
                <w:b/>
                <w:bCs/>
                <w:sz w:val="24"/>
              </w:rPr>
              <w:t>学习内容</w:t>
            </w:r>
          </w:p>
        </w:tc>
      </w:tr>
      <w:tr w14:paraId="73643A3A">
        <w:tblPrEx>
          <w:tblCellMar>
            <w:top w:w="103" w:type="dxa"/>
            <w:left w:w="113" w:type="dxa"/>
            <w:bottom w:w="0" w:type="dxa"/>
            <w:right w:w="115" w:type="dxa"/>
          </w:tblCellMar>
        </w:tblPrEx>
        <w:trPr>
          <w:trHeight w:val="515" w:hRule="atLeast"/>
          <w:jc w:val="center"/>
        </w:trPr>
        <w:tc>
          <w:tcPr>
            <w:tcW w:w="9773" w:type="dxa"/>
            <w:gridSpan w:val="6"/>
            <w:tcBorders>
              <w:top w:val="single" w:color="181717" w:sz="2" w:space="0"/>
              <w:left w:val="single" w:color="181717" w:sz="6" w:space="0"/>
              <w:bottom w:val="single" w:color="181717" w:sz="2" w:space="0"/>
              <w:right w:val="single" w:color="181717" w:sz="6" w:space="0"/>
            </w:tcBorders>
          </w:tcPr>
          <w:p w14:paraId="5C96D251">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 xml:space="preserve">本课程的主要学习内容包括： </w:t>
            </w:r>
          </w:p>
          <w:p w14:paraId="0F11204E">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 xml:space="preserve">一．复杂热菜点单任务的获取与沟通 </w:t>
            </w:r>
          </w:p>
          <w:p w14:paraId="52F23853">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（一）实践知识：</w:t>
            </w:r>
          </w:p>
          <w:p w14:paraId="6F594654">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1.任务单（点菜单）的阅读分析；</w:t>
            </w:r>
          </w:p>
          <w:p w14:paraId="24F2A153">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2.任务关键信息的沟通与识别，如出品时间、数量、质量、客人个性化需求等信息；蒸、炒、煎等基础烹调技法制作工艺、成品特点的分析与识别。</w:t>
            </w:r>
          </w:p>
          <w:p w14:paraId="3DE5ECE7">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（二）理论知识：</w:t>
            </w:r>
          </w:p>
          <w:p w14:paraId="1D9098CD">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1.任务的工作内容与要求；</w:t>
            </w:r>
          </w:p>
          <w:p w14:paraId="783F8911">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2.烹饪、烹调的概念；</w:t>
            </w:r>
          </w:p>
          <w:p w14:paraId="2D322203">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3.常见烹调技法：蒸、炒、煎等的概念、分类、成品特点、特色菜品等。</w:t>
            </w:r>
          </w:p>
          <w:p w14:paraId="7AC94C92">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 xml:space="preserve">二．复杂热菜烹前“环境、工具设备、材料、工艺”等计划与准备 </w:t>
            </w:r>
          </w:p>
          <w:p w14:paraId="772F937F">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（一）实践知识：</w:t>
            </w:r>
          </w:p>
          <w:p w14:paraId="2C1D038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1.企业操作管理规范、菜谱与菜品质量标准卡、企业热菜岗菜品制作手册等的查阅与使用、材料与工具清单整理；</w:t>
            </w:r>
          </w:p>
          <w:p w14:paraId="22E4CE25">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2.复杂热菜菜品加工烹前预制、烹调工艺流程、厨房水电气相关设施设备、消防设施的安全检查；</w:t>
            </w:r>
          </w:p>
          <w:p w14:paraId="6B00EC99">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3.出品装盘点缀方式等的选择与确定。</w:t>
            </w:r>
          </w:p>
          <w:p w14:paraId="73A74C8C">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（二）理论知识：</w:t>
            </w:r>
          </w:p>
          <w:p w14:paraId="1655E835">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厨房工作环境、安全防护等职业知识。包括餐饮企业厨房组织架构、炉灶岗位职责与业务流程；6S管理规定、食品安全法律法规、企业安全操作规范等管理制度；厨房水电气安全规定、消防设施检查与使用方法、安全标志等；</w:t>
            </w:r>
          </w:p>
          <w:p w14:paraId="74BE5523">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2.相关法律文件、企业质量标准、操作规程等与热菜烹制相关的知识。如《中华人民共和国食品安全法》、菜品质量标准卡、GB/T27306—2008《食品安全管理体系餐饮业要求》中第 6 点关键过程控制(烹制加工环节）要求、《餐饮服务食品安全操作规范》、GB/T 28739—2012《餐饮业餐厨废弃物处理与利用设备》中 3.1 餐厨废弃物和 8.3 餐厨废弃物处理设备的包装应满足以下要求餐厨废弃物处理设备如采用箱装等；</w:t>
            </w:r>
          </w:p>
          <w:p w14:paraId="797C455A">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3.蒸、炒、煎等烹调技法的原料配制特点、技术关键等。</w:t>
            </w:r>
          </w:p>
          <w:p w14:paraId="14A9213D">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 xml:space="preserve">三．“领料、开档、预制、加热烹制”等复杂热菜制作任务实施 </w:t>
            </w:r>
          </w:p>
          <w:p w14:paraId="5324E221">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（一）实践知识：</w:t>
            </w:r>
          </w:p>
          <w:p w14:paraId="7612A23F">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配菜原料特征、地方属性、规格等与不同烹调技法的匹配与选用；简单浆、糊（水粉浆、全蛋浆、全蛋糊、蛋清糊、蛋黄糊）等调制；简单上浆、挂糊、勾芡等加工处理；焯水、过油、走红、汽蒸、滚煨等原料初步熟处理；调色调味等预制加工；蒸、炒、煎等基础烹调技法与工艺的实施；复杂热菜的装盘美化。</w:t>
            </w:r>
          </w:p>
          <w:p w14:paraId="023AB552">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2.配菜质量（种类、规格、新鲜度、营养简单配搭等）与地方食材的鉴别与反馈；</w:t>
            </w:r>
          </w:p>
          <w:p w14:paraId="077B0F10">
            <w:pPr>
              <w:widowControl/>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（二）理论知识：</w:t>
            </w:r>
          </w:p>
          <w:p w14:paraId="15FF81D8">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1.烹调技法与原料质地、色彩、形态、营养等组配要求；</w:t>
            </w:r>
          </w:p>
          <w:p w14:paraId="2166103E">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2.常见调浆、制糊、勾芡等预制技法的种类、作用、适用范围；上浆、挂糊、勾芡的方法及技术要求;淀粉等各种制浆、糊、芡类原料的种类、特性与使用方法；</w:t>
            </w:r>
          </w:p>
          <w:p w14:paraId="552E9806">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3.原料初步熟处理的概念、意义、种类、适用范围等；焯水、过油、走红、汽蒸、滚煨等原料初步熟处理的方法及操作要点；</w:t>
            </w:r>
          </w:p>
          <w:p w14:paraId="5496F71C">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4.调味的概念、复杂热菜常见味型；调味时机（加热前调味、加热中调味、加热后调味）及应用范围；腌渍、热渗、裹浇、跟碟等调味方法；咸鲜、酸甜等简单味汁的调制方法；</w:t>
            </w:r>
          </w:p>
          <w:p w14:paraId="757BD0F2">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5.火候、火力等概念及不同传热介质的导热特征；</w:t>
            </w:r>
          </w:p>
          <w:p w14:paraId="2FA72209">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6.蒸、炒、煎等烹调技法的操作工艺流程、技术关键、成菜特点等；</w:t>
            </w:r>
          </w:p>
          <w:p w14:paraId="40609109">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7.堆、扣、浇、摆等装盘美化方法及技巧。</w:t>
            </w:r>
          </w:p>
          <w:p w14:paraId="235A2895">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四．复杂热菜制作任务的检查验收与交付</w:t>
            </w:r>
          </w:p>
          <w:p w14:paraId="3069B608">
            <w:pPr>
              <w:widowControl/>
              <w:spacing w:line="360" w:lineRule="auto"/>
              <w:ind w:firstLine="482" w:firstLineChars="200"/>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（一）实践知识：</w:t>
            </w:r>
            <w:r>
              <w:rPr>
                <w:rFonts w:hint="eastAsia" w:ascii="楷体" w:hAnsi="楷体" w:eastAsia="楷体" w:cs="楷体"/>
                <w:color w:val="000000"/>
                <w:kern w:val="0"/>
                <w:sz w:val="24"/>
                <w:lang w:bidi="ar"/>
              </w:rPr>
              <w:t>菜肴成品感官评测、菜肴成品品尝检验判断。</w:t>
            </w:r>
          </w:p>
          <w:p w14:paraId="1260C947">
            <w:pPr>
              <w:widowControl/>
              <w:ind w:firstLine="482" w:firstLineChars="200"/>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（二）理论知识：</w:t>
            </w:r>
            <w:r>
              <w:rPr>
                <w:rFonts w:hint="eastAsia" w:ascii="楷体" w:hAnsi="楷体" w:eastAsia="楷体" w:cs="楷体"/>
                <w:color w:val="000000"/>
                <w:kern w:val="0"/>
                <w:sz w:val="24"/>
                <w:lang w:bidi="ar"/>
              </w:rPr>
              <w:t>菜品质量感官检验方法（从菜品的色泽、味道、形状、质感、卫生、盛器等多方面）、品尝法注意事项等。</w:t>
            </w:r>
          </w:p>
          <w:p w14:paraId="0180150C">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 xml:space="preserve">五．复杂热菜制作任务的岗位收档与总结反馈 </w:t>
            </w:r>
          </w:p>
          <w:p w14:paraId="083BAEC7">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（一）实践知识：</w:t>
            </w:r>
          </w:p>
          <w:p w14:paraId="7B38334A">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1.工作记录单填写；意见反馈表查阅等；</w:t>
            </w:r>
          </w:p>
          <w:p w14:paraId="5A446716">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2.根据评价标准对菜品作业指导书的各项要点整理的评价。</w:t>
            </w:r>
          </w:p>
          <w:p w14:paraId="530B700C">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3.厨房环境卫生的验收判断；复杂热菜制作过程操作要领的回顾与反思；</w:t>
            </w:r>
          </w:p>
          <w:p w14:paraId="537B5078">
            <w:pPr>
              <w:widowControl/>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（二）理论知识：</w:t>
            </w:r>
          </w:p>
          <w:p w14:paraId="3680834A">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1.炉灶岗收档操作规范；</w:t>
            </w:r>
          </w:p>
          <w:p w14:paraId="05C2835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2.厨房环境卫生标准；</w:t>
            </w:r>
          </w:p>
          <w:p w14:paraId="13BA2EE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3.6S厨房整理方法；</w:t>
            </w:r>
          </w:p>
          <w:p w14:paraId="0676CBD4">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4.剩余成品和半成品保存方法；</w:t>
            </w:r>
          </w:p>
          <w:p w14:paraId="6DD8D0E9">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5.工作过程中或顾客反馈意见中存在的问题、原因与改进措施；</w:t>
            </w:r>
          </w:p>
          <w:p w14:paraId="0B759378">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6.复杂热菜菜品制作技术关键、菜品制作工艺流程、菜品成品评价标准；</w:t>
            </w:r>
          </w:p>
          <w:p w14:paraId="10C4F361">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7.蒸、炒、煎制类典型菜品作业指导书的摘要式整理方法。</w:t>
            </w:r>
          </w:p>
          <w:p w14:paraId="3EBE6091">
            <w:pPr>
              <w:widowControl/>
              <w:spacing w:line="360" w:lineRule="auto"/>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 xml:space="preserve">六．职业素养、思政素养 </w:t>
            </w:r>
          </w:p>
          <w:p w14:paraId="0F10DD4E">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1.热爱烹饪文化、诚信敬业等；</w:t>
            </w:r>
          </w:p>
          <w:p w14:paraId="3F224BA5">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2.食品安全卫生意识、时效意识、标准意识、质量意识、规范意识、绿色环保意识、经济节约意识、营养均衡意识、审美意识等；</w:t>
            </w:r>
          </w:p>
          <w:p w14:paraId="234CB709">
            <w:pPr>
              <w:widowControl/>
              <w:spacing w:line="360" w:lineRule="auto"/>
              <w:ind w:firstLine="480" w:firstLineChars="200"/>
              <w:jc w:val="left"/>
              <w:rPr>
                <w:rFonts w:hint="eastAsia" w:ascii="楷体" w:hAnsi="楷体" w:eastAsia="楷体" w:cs="楷体"/>
                <w:b/>
                <w:bCs/>
                <w:sz w:val="24"/>
              </w:rPr>
            </w:pPr>
            <w:r>
              <w:rPr>
                <w:rFonts w:hint="eastAsia" w:ascii="楷体" w:hAnsi="楷体" w:eastAsia="楷体" w:cs="楷体"/>
                <w:color w:val="000000"/>
                <w:kern w:val="0"/>
                <w:sz w:val="24"/>
                <w:lang w:bidi="ar"/>
              </w:rPr>
              <w:t>3.与人交流、自主学习、信息检索等。</w:t>
            </w:r>
          </w:p>
        </w:tc>
      </w:tr>
      <w:tr w14:paraId="458D844D">
        <w:tblPrEx>
          <w:tblCellMar>
            <w:top w:w="103" w:type="dxa"/>
            <w:left w:w="113" w:type="dxa"/>
            <w:bottom w:w="0" w:type="dxa"/>
            <w:right w:w="115" w:type="dxa"/>
          </w:tblCellMar>
        </w:tblPrEx>
        <w:trPr>
          <w:trHeight w:val="515" w:hRule="atLeast"/>
          <w:jc w:val="center"/>
        </w:trPr>
        <w:tc>
          <w:tcPr>
            <w:tcW w:w="9773" w:type="dxa"/>
            <w:gridSpan w:val="6"/>
            <w:tcBorders>
              <w:top w:val="single" w:color="181717" w:sz="2" w:space="0"/>
              <w:left w:val="single" w:color="181717" w:sz="6" w:space="0"/>
              <w:bottom w:val="single" w:color="181717" w:sz="2" w:space="0"/>
              <w:right w:val="single" w:color="181717" w:sz="6" w:space="0"/>
            </w:tcBorders>
            <w:shd w:val="clear" w:color="auto" w:fill="F1F1F1" w:themeFill="background1" w:themeFillShade="F2"/>
          </w:tcPr>
          <w:p w14:paraId="5F63A5D2">
            <w:pPr>
              <w:spacing w:line="360" w:lineRule="auto"/>
              <w:jc w:val="center"/>
              <w:rPr>
                <w:rFonts w:hint="eastAsia" w:ascii="楷体" w:hAnsi="楷体" w:eastAsia="楷体" w:cs="楷体"/>
                <w:b/>
                <w:bCs/>
                <w:sz w:val="24"/>
              </w:rPr>
            </w:pPr>
            <w:r>
              <w:rPr>
                <w:rFonts w:hint="eastAsia" w:ascii="楷体" w:hAnsi="楷体" w:eastAsia="楷体" w:cs="楷体"/>
                <w:b/>
                <w:bCs/>
                <w:sz w:val="24"/>
              </w:rPr>
              <w:t>学习任务</w:t>
            </w:r>
          </w:p>
        </w:tc>
      </w:tr>
      <w:tr w14:paraId="0793AE96">
        <w:tblPrEx>
          <w:tblCellMar>
            <w:top w:w="103" w:type="dxa"/>
            <w:left w:w="113" w:type="dxa"/>
            <w:bottom w:w="0" w:type="dxa"/>
            <w:right w:w="115" w:type="dxa"/>
          </w:tblCellMar>
        </w:tblPrEx>
        <w:trPr>
          <w:trHeight w:val="692" w:hRule="atLeast"/>
          <w:jc w:val="center"/>
        </w:trPr>
        <w:tc>
          <w:tcPr>
            <w:tcW w:w="495" w:type="dxa"/>
            <w:tcBorders>
              <w:top w:val="single" w:color="181717" w:sz="2" w:space="0"/>
              <w:left w:val="single" w:color="181717" w:sz="6" w:space="0"/>
              <w:bottom w:val="single" w:color="181717" w:sz="2" w:space="0"/>
              <w:right w:val="single" w:color="181717" w:sz="6" w:space="0"/>
            </w:tcBorders>
            <w:shd w:val="clear" w:color="auto" w:fill="F1F1F1" w:themeFill="background1" w:themeFillShade="F2"/>
            <w:vAlign w:val="center"/>
          </w:tcPr>
          <w:p w14:paraId="5224DA57">
            <w:pPr>
              <w:spacing w:line="360" w:lineRule="auto"/>
              <w:jc w:val="center"/>
              <w:rPr>
                <w:rFonts w:hint="eastAsia" w:ascii="楷体" w:hAnsi="楷体" w:eastAsia="楷体" w:cs="楷体"/>
                <w:b/>
                <w:bCs/>
                <w:sz w:val="24"/>
              </w:rPr>
            </w:pPr>
            <w:r>
              <w:rPr>
                <w:rFonts w:hint="eastAsia" w:ascii="楷体" w:hAnsi="楷体" w:eastAsia="楷体" w:cs="楷体"/>
                <w:b/>
                <w:bCs/>
                <w:sz w:val="24"/>
              </w:rPr>
              <w:t>序号</w:t>
            </w:r>
          </w:p>
        </w:tc>
        <w:tc>
          <w:tcPr>
            <w:tcW w:w="1057" w:type="dxa"/>
            <w:tcBorders>
              <w:top w:val="single" w:color="181717" w:sz="2" w:space="0"/>
              <w:left w:val="single" w:color="181717" w:sz="6" w:space="0"/>
              <w:bottom w:val="single" w:color="181717" w:sz="2" w:space="0"/>
              <w:right w:val="single" w:color="181717" w:sz="6" w:space="0"/>
            </w:tcBorders>
            <w:shd w:val="clear" w:color="auto" w:fill="F1F1F1" w:themeFill="background1" w:themeFillShade="F2"/>
            <w:vAlign w:val="center"/>
          </w:tcPr>
          <w:p w14:paraId="1E218AB4">
            <w:pPr>
              <w:spacing w:line="360" w:lineRule="auto"/>
              <w:ind w:firstLine="241" w:firstLineChars="100"/>
              <w:jc w:val="center"/>
              <w:rPr>
                <w:rFonts w:hint="eastAsia" w:ascii="楷体" w:hAnsi="楷体" w:eastAsia="楷体" w:cs="楷体"/>
                <w:b/>
                <w:bCs/>
                <w:sz w:val="24"/>
              </w:rPr>
            </w:pPr>
            <w:r>
              <w:rPr>
                <w:rFonts w:hint="eastAsia" w:ascii="楷体" w:hAnsi="楷体" w:eastAsia="楷体" w:cs="楷体"/>
                <w:b/>
                <w:bCs/>
                <w:sz w:val="24"/>
              </w:rPr>
              <w:t>名称</w:t>
            </w:r>
          </w:p>
        </w:tc>
        <w:tc>
          <w:tcPr>
            <w:tcW w:w="7371" w:type="dxa"/>
            <w:gridSpan w:val="3"/>
            <w:tcBorders>
              <w:top w:val="single" w:color="181717" w:sz="2" w:space="0"/>
              <w:left w:val="single" w:color="181717" w:sz="6" w:space="0"/>
              <w:bottom w:val="single" w:color="181717" w:sz="2" w:space="0"/>
              <w:right w:val="single" w:color="181717" w:sz="6" w:space="0"/>
            </w:tcBorders>
            <w:shd w:val="clear" w:color="auto" w:fill="F1F1F1" w:themeFill="background1" w:themeFillShade="F2"/>
            <w:vAlign w:val="center"/>
          </w:tcPr>
          <w:p w14:paraId="05E3B729">
            <w:pPr>
              <w:spacing w:line="360" w:lineRule="auto"/>
              <w:ind w:firstLine="1687" w:firstLineChars="700"/>
              <w:jc w:val="left"/>
              <w:rPr>
                <w:rFonts w:hint="eastAsia" w:ascii="楷体" w:hAnsi="楷体" w:eastAsia="楷体" w:cs="楷体"/>
                <w:b/>
                <w:bCs/>
                <w:sz w:val="24"/>
              </w:rPr>
            </w:pPr>
            <w:r>
              <w:rPr>
                <w:rFonts w:hint="eastAsia" w:ascii="楷体" w:hAnsi="楷体" w:eastAsia="楷体" w:cs="楷体"/>
                <w:b/>
                <w:bCs/>
                <w:sz w:val="24"/>
              </w:rPr>
              <w:t>学习任务描述</w:t>
            </w:r>
          </w:p>
        </w:tc>
        <w:tc>
          <w:tcPr>
            <w:tcW w:w="850" w:type="dxa"/>
            <w:tcBorders>
              <w:top w:val="single" w:color="181717" w:sz="2" w:space="0"/>
              <w:left w:val="single" w:color="181717" w:sz="6" w:space="0"/>
              <w:bottom w:val="single" w:color="181717" w:sz="2" w:space="0"/>
              <w:right w:val="single" w:color="181717" w:sz="6" w:space="0"/>
            </w:tcBorders>
            <w:shd w:val="clear" w:color="auto" w:fill="F1F1F1" w:themeFill="background1" w:themeFillShade="F2"/>
            <w:vAlign w:val="center"/>
          </w:tcPr>
          <w:p w14:paraId="352F8C75">
            <w:pPr>
              <w:spacing w:line="360" w:lineRule="auto"/>
              <w:jc w:val="center"/>
              <w:rPr>
                <w:rFonts w:hint="eastAsia" w:ascii="楷体" w:hAnsi="楷体" w:eastAsia="楷体" w:cs="楷体"/>
                <w:b/>
                <w:bCs/>
                <w:sz w:val="24"/>
              </w:rPr>
            </w:pPr>
            <w:r>
              <w:rPr>
                <w:rFonts w:hint="eastAsia" w:ascii="楷体" w:hAnsi="楷体" w:eastAsia="楷体" w:cs="楷体"/>
                <w:b/>
                <w:bCs/>
                <w:sz w:val="24"/>
              </w:rPr>
              <w:t>参考学时</w:t>
            </w:r>
          </w:p>
        </w:tc>
      </w:tr>
      <w:tr w14:paraId="521FFD94">
        <w:tblPrEx>
          <w:tblCellMar>
            <w:top w:w="103" w:type="dxa"/>
            <w:left w:w="113" w:type="dxa"/>
            <w:bottom w:w="0" w:type="dxa"/>
            <w:right w:w="115" w:type="dxa"/>
          </w:tblCellMar>
        </w:tblPrEx>
        <w:trPr>
          <w:trHeight w:val="743" w:hRule="atLeast"/>
          <w:jc w:val="center"/>
        </w:trPr>
        <w:tc>
          <w:tcPr>
            <w:tcW w:w="495" w:type="dxa"/>
            <w:tcBorders>
              <w:top w:val="single" w:color="181717" w:sz="2" w:space="0"/>
              <w:left w:val="single" w:color="181717" w:sz="6" w:space="0"/>
              <w:bottom w:val="single" w:color="auto" w:sz="4" w:space="0"/>
              <w:right w:val="single" w:color="181717" w:sz="6" w:space="0"/>
            </w:tcBorders>
            <w:vAlign w:val="center"/>
          </w:tcPr>
          <w:p w14:paraId="569DFF78">
            <w:pPr>
              <w:spacing w:line="360" w:lineRule="auto"/>
              <w:jc w:val="center"/>
              <w:rPr>
                <w:rFonts w:hint="eastAsia" w:ascii="楷体" w:hAnsi="楷体" w:eastAsia="楷体" w:cs="楷体"/>
                <w:sz w:val="24"/>
              </w:rPr>
            </w:pPr>
            <w:r>
              <w:rPr>
                <w:rFonts w:hint="eastAsia" w:ascii="楷体" w:hAnsi="楷体" w:eastAsia="楷体" w:cs="楷体"/>
                <w:sz w:val="24"/>
              </w:rPr>
              <w:t>1</w:t>
            </w:r>
          </w:p>
        </w:tc>
        <w:tc>
          <w:tcPr>
            <w:tcW w:w="1057" w:type="dxa"/>
            <w:tcBorders>
              <w:top w:val="single" w:color="181717" w:sz="2" w:space="0"/>
              <w:left w:val="single" w:color="181717" w:sz="6" w:space="0"/>
              <w:bottom w:val="single" w:color="auto" w:sz="4" w:space="0"/>
              <w:right w:val="single" w:color="181717" w:sz="6" w:space="0"/>
            </w:tcBorders>
            <w:vAlign w:val="center"/>
          </w:tcPr>
          <w:p w14:paraId="26225C08">
            <w:pPr>
              <w:spacing w:line="360" w:lineRule="auto"/>
              <w:jc w:val="center"/>
              <w:rPr>
                <w:rFonts w:hint="eastAsia" w:ascii="楷体" w:hAnsi="楷体" w:eastAsia="楷体" w:cs="楷体"/>
                <w:b/>
                <w:bCs/>
                <w:sz w:val="24"/>
              </w:rPr>
            </w:pPr>
            <w:r>
              <w:rPr>
                <w:rFonts w:hint="eastAsia" w:ascii="楷体" w:hAnsi="楷体" w:eastAsia="楷体" w:cs="楷体"/>
                <w:b/>
                <w:bCs/>
                <w:sz w:val="24"/>
              </w:rPr>
              <w:t>炒制菜肴制作</w:t>
            </w:r>
          </w:p>
        </w:tc>
        <w:tc>
          <w:tcPr>
            <w:tcW w:w="7371" w:type="dxa"/>
            <w:gridSpan w:val="3"/>
            <w:tcBorders>
              <w:top w:val="single" w:color="181717" w:sz="2" w:space="0"/>
              <w:left w:val="single" w:color="181717" w:sz="6" w:space="0"/>
              <w:bottom w:val="single" w:color="181717" w:sz="2" w:space="0"/>
              <w:right w:val="single" w:color="181717" w:sz="6" w:space="0"/>
            </w:tcBorders>
            <w:vAlign w:val="center"/>
          </w:tcPr>
          <w:p w14:paraId="3AEEFF07">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某中餐厅接到宴席订单，要求预制加工厨师在规定时间进行炒制菜肴制作，为做好制作宴席菜单中的菜肴（如荷芹百合炒腊味、清炒连山藕片、大良炒牛奶、姜葱炒鸡、瑶包菜炒烟肉、骆坑笋炒腩肉等）准备。其中包括清炒类、生炒类、熟炒类等菜肴。</w:t>
            </w:r>
          </w:p>
          <w:p w14:paraId="6B0FFE44">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生从教师处领取任务后，明确工作计划及制作要求，领取原料。根据烹调方法（清炒、生炒、熟炒、软炒）要求对原料进行刀工和预熟处理，按照操作规程进行制作，注意火候的把控，按照初加工标准完成后由教师验收，合格交付后进行正式烹调。</w:t>
            </w:r>
          </w:p>
          <w:p w14:paraId="0DA7C5A7">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制作过程应合理计划成本、避免浪费，严格执行企业操作规程和行业管理要求，遵守《中华人民共和国食品卫生法》相关规定。</w:t>
            </w:r>
          </w:p>
        </w:tc>
        <w:tc>
          <w:tcPr>
            <w:tcW w:w="850" w:type="dxa"/>
            <w:tcBorders>
              <w:top w:val="single" w:color="181717" w:sz="2" w:space="0"/>
              <w:left w:val="single" w:color="181717" w:sz="6" w:space="0"/>
              <w:bottom w:val="single" w:color="auto" w:sz="4" w:space="0"/>
              <w:right w:val="single" w:color="181717" w:sz="6" w:space="0"/>
            </w:tcBorders>
            <w:vAlign w:val="center"/>
          </w:tcPr>
          <w:p w14:paraId="0E74627B">
            <w:pPr>
              <w:pStyle w:val="2"/>
              <w:ind w:firstLine="241"/>
              <w:jc w:val="center"/>
              <w:rPr>
                <w:rFonts w:hint="eastAsia" w:ascii="楷体" w:hAnsi="楷体" w:eastAsia="楷体" w:cs="楷体"/>
                <w:b/>
                <w:kern w:val="2"/>
                <w:sz w:val="24"/>
              </w:rPr>
            </w:pPr>
            <w:r>
              <w:rPr>
                <w:rFonts w:hint="eastAsia" w:ascii="楷体" w:hAnsi="楷体" w:eastAsia="楷体" w:cs="楷体"/>
                <w:b/>
                <w:kern w:val="2"/>
                <w:sz w:val="24"/>
              </w:rPr>
              <w:t>36</w:t>
            </w:r>
          </w:p>
        </w:tc>
      </w:tr>
      <w:tr w14:paraId="6D02890D">
        <w:tblPrEx>
          <w:tblCellMar>
            <w:top w:w="103" w:type="dxa"/>
            <w:left w:w="113" w:type="dxa"/>
            <w:bottom w:w="0" w:type="dxa"/>
            <w:right w:w="115" w:type="dxa"/>
          </w:tblCellMar>
        </w:tblPrEx>
        <w:trPr>
          <w:trHeight w:val="977" w:hRule="atLeast"/>
          <w:jc w:val="center"/>
        </w:trPr>
        <w:tc>
          <w:tcPr>
            <w:tcW w:w="495" w:type="dxa"/>
            <w:tcBorders>
              <w:top w:val="single" w:color="auto" w:sz="4" w:space="0"/>
              <w:left w:val="single" w:color="181717" w:sz="6" w:space="0"/>
              <w:bottom w:val="single" w:color="auto" w:sz="4" w:space="0"/>
              <w:right w:val="single" w:color="181717" w:sz="6" w:space="0"/>
            </w:tcBorders>
            <w:vAlign w:val="center"/>
          </w:tcPr>
          <w:p w14:paraId="14CE6D8B">
            <w:pPr>
              <w:pStyle w:val="2"/>
              <w:ind w:firstLine="0" w:firstLineChars="0"/>
              <w:jc w:val="center"/>
              <w:rPr>
                <w:rFonts w:hint="eastAsia" w:ascii="楷体" w:hAnsi="楷体" w:eastAsia="楷体" w:cs="楷体"/>
                <w:sz w:val="24"/>
              </w:rPr>
            </w:pPr>
            <w:r>
              <w:rPr>
                <w:rFonts w:hint="eastAsia" w:ascii="楷体" w:hAnsi="楷体" w:eastAsia="楷体" w:cs="楷体"/>
                <w:sz w:val="24"/>
              </w:rPr>
              <w:t>2</w:t>
            </w:r>
          </w:p>
        </w:tc>
        <w:tc>
          <w:tcPr>
            <w:tcW w:w="1057" w:type="dxa"/>
            <w:tcBorders>
              <w:top w:val="single" w:color="auto" w:sz="4" w:space="0"/>
              <w:left w:val="single" w:color="181717" w:sz="6" w:space="0"/>
              <w:bottom w:val="single" w:color="auto" w:sz="4" w:space="0"/>
              <w:right w:val="single" w:color="181717" w:sz="6" w:space="0"/>
            </w:tcBorders>
            <w:vAlign w:val="center"/>
          </w:tcPr>
          <w:p w14:paraId="714140CC">
            <w:pPr>
              <w:spacing w:line="360" w:lineRule="auto"/>
              <w:jc w:val="center"/>
              <w:rPr>
                <w:rFonts w:hint="eastAsia" w:ascii="楷体" w:hAnsi="楷体" w:eastAsia="楷体" w:cs="楷体"/>
                <w:sz w:val="24"/>
              </w:rPr>
            </w:pPr>
            <w:r>
              <w:rPr>
                <w:rFonts w:hint="eastAsia" w:ascii="楷体" w:hAnsi="楷体" w:eastAsia="楷体" w:cs="楷体"/>
                <w:b/>
                <w:bCs/>
                <w:sz w:val="24"/>
              </w:rPr>
              <w:t>爆制菜肴制作</w:t>
            </w:r>
          </w:p>
        </w:tc>
        <w:tc>
          <w:tcPr>
            <w:tcW w:w="7371" w:type="dxa"/>
            <w:gridSpan w:val="3"/>
            <w:tcBorders>
              <w:top w:val="single" w:color="181717" w:sz="2" w:space="0"/>
              <w:left w:val="single" w:color="181717" w:sz="6" w:space="0"/>
              <w:bottom w:val="single" w:color="auto" w:sz="4" w:space="0"/>
              <w:right w:val="single" w:color="181717" w:sz="6" w:space="0"/>
            </w:tcBorders>
            <w:vAlign w:val="center"/>
          </w:tcPr>
          <w:p w14:paraId="3D87EFF3">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某餐厅销售部收到客人预订的一桌商务宴席，订单中包含爆制类的具有地方风味的复杂热菜菜肴（如美极茶香虾、铁板黑椒牛仔骨）。厨师长安排高级工热菜厨师在规定的时间内完成菜肴制作。按照爆制菜肴出菜标准及油爆、酱爆烹调技法的运用，待验收合格后供客人食用。</w:t>
            </w:r>
          </w:p>
          <w:p w14:paraId="0CCC0633">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生从教师处领取任务后，确定地方菜的口味特点；整理主配辅调料清单和制作工艺流程，确定工作计划；进行主料细加工和预熟处理，注意选料原则及主料处理要体现刀工；根据菜肴要求进行多种复合味型的调制，并准备碗芡，注意兑汁用料恰当好处，芡汁浓厚适宜。运用油爆、酱爆工艺进行制作，盛装点缀后由教师按菜肴制作标准验收；验收合格后，及时接受反馈意见，并针对意见及时做出工作调整，形成工作闭环。</w:t>
            </w:r>
          </w:p>
          <w:p w14:paraId="6B698C4D">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制作过程应合理计划成本、避免浪费，严格执行企业操作规程和行业管理要求，遵守《中华人民共和国食品卫生法》相关规定。</w:t>
            </w:r>
          </w:p>
        </w:tc>
        <w:tc>
          <w:tcPr>
            <w:tcW w:w="850" w:type="dxa"/>
            <w:tcBorders>
              <w:top w:val="single" w:color="181717" w:sz="2" w:space="0"/>
              <w:left w:val="single" w:color="181717" w:sz="6" w:space="0"/>
              <w:bottom w:val="single" w:color="auto" w:sz="4" w:space="0"/>
              <w:right w:val="single" w:color="181717" w:sz="6" w:space="0"/>
            </w:tcBorders>
            <w:vAlign w:val="center"/>
          </w:tcPr>
          <w:p w14:paraId="6BCB5BE3">
            <w:pPr>
              <w:pStyle w:val="2"/>
              <w:ind w:firstLine="241"/>
              <w:jc w:val="center"/>
              <w:rPr>
                <w:rFonts w:hint="eastAsia" w:ascii="楷体" w:hAnsi="楷体" w:eastAsia="楷体" w:cs="楷体"/>
                <w:sz w:val="24"/>
              </w:rPr>
            </w:pPr>
            <w:r>
              <w:rPr>
                <w:rFonts w:hint="eastAsia" w:ascii="楷体" w:hAnsi="楷体" w:eastAsia="楷体" w:cs="楷体"/>
                <w:b/>
                <w:kern w:val="2"/>
                <w:sz w:val="24"/>
              </w:rPr>
              <w:t>12</w:t>
            </w:r>
          </w:p>
        </w:tc>
      </w:tr>
      <w:tr w14:paraId="0A6ECD37">
        <w:tblPrEx>
          <w:tblCellMar>
            <w:top w:w="103" w:type="dxa"/>
            <w:left w:w="113" w:type="dxa"/>
            <w:bottom w:w="0" w:type="dxa"/>
            <w:right w:w="115" w:type="dxa"/>
          </w:tblCellMar>
        </w:tblPrEx>
        <w:trPr>
          <w:trHeight w:val="390" w:hRule="atLeast"/>
          <w:jc w:val="center"/>
        </w:trPr>
        <w:tc>
          <w:tcPr>
            <w:tcW w:w="495" w:type="dxa"/>
            <w:tcBorders>
              <w:top w:val="single" w:color="181717" w:sz="2" w:space="0"/>
              <w:left w:val="single" w:color="181717" w:sz="6" w:space="0"/>
              <w:right w:val="single" w:color="181717" w:sz="6" w:space="0"/>
            </w:tcBorders>
            <w:vAlign w:val="center"/>
          </w:tcPr>
          <w:p w14:paraId="3B887DA8">
            <w:pPr>
              <w:pStyle w:val="2"/>
              <w:ind w:firstLine="0" w:firstLineChars="0"/>
              <w:jc w:val="center"/>
              <w:rPr>
                <w:rFonts w:hint="eastAsia" w:ascii="楷体" w:hAnsi="楷体" w:eastAsia="楷体" w:cs="楷体"/>
                <w:sz w:val="24"/>
              </w:rPr>
            </w:pPr>
            <w:r>
              <w:rPr>
                <w:rFonts w:hint="eastAsia" w:ascii="楷体" w:hAnsi="楷体" w:eastAsia="楷体" w:cs="楷体"/>
                <w:sz w:val="24"/>
              </w:rPr>
              <w:t>3</w:t>
            </w:r>
          </w:p>
        </w:tc>
        <w:tc>
          <w:tcPr>
            <w:tcW w:w="1057" w:type="dxa"/>
            <w:tcBorders>
              <w:top w:val="single" w:color="181717" w:sz="2" w:space="0"/>
              <w:left w:val="single" w:color="181717" w:sz="6" w:space="0"/>
              <w:right w:val="single" w:color="181717" w:sz="6" w:space="0"/>
            </w:tcBorders>
            <w:vAlign w:val="center"/>
          </w:tcPr>
          <w:p w14:paraId="23B44E25">
            <w:pPr>
              <w:spacing w:line="360" w:lineRule="auto"/>
              <w:jc w:val="center"/>
              <w:rPr>
                <w:rFonts w:hint="eastAsia" w:ascii="楷体" w:hAnsi="楷体" w:eastAsia="楷体" w:cs="楷体"/>
                <w:sz w:val="24"/>
              </w:rPr>
            </w:pPr>
            <w:r>
              <w:rPr>
                <w:rFonts w:hint="eastAsia" w:ascii="楷体" w:hAnsi="楷体" w:eastAsia="楷体" w:cs="楷体"/>
                <w:b/>
                <w:bCs/>
                <w:sz w:val="24"/>
              </w:rPr>
              <w:t>焖制菜肴制作</w:t>
            </w:r>
          </w:p>
        </w:tc>
        <w:tc>
          <w:tcPr>
            <w:tcW w:w="7371" w:type="dxa"/>
            <w:gridSpan w:val="3"/>
            <w:tcBorders>
              <w:top w:val="single" w:color="181717" w:sz="2" w:space="0"/>
              <w:left w:val="single" w:color="181717" w:sz="6" w:space="0"/>
              <w:bottom w:val="single" w:color="181717" w:sz="2" w:space="0"/>
              <w:right w:val="single" w:color="181717" w:sz="6" w:space="0"/>
            </w:tcBorders>
            <w:vAlign w:val="center"/>
          </w:tcPr>
          <w:p w14:paraId="3208A4F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某餐厅销售部收到客人预订的一桌商务宴席，订单中包含焖制类的具有地方风味的复杂热菜菜肴（如鲍鱼焖清远鸡、紫苏陈皮焖鸭、骆坑笋焖鹅、西牛麻竹笋焖青头鸭、酸梅鹅、板栗红烧肉、秘制焖牛蹄等）。厨师长安排热菜厨师在规定的时间内完成菜肴制作。按照焖制菜肴出菜标准及生焖、熟焖烹调技法的运用，待验收合格后供客人食用。</w:t>
            </w:r>
          </w:p>
          <w:p w14:paraId="7ECCB5D4">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生从教师处领取任务后，确定地方菜的口味特点；整理主配辅调料清单和制作工艺流程，确定工作计划；原料预熟处理后根据要求进行成形加工，原料处理要求整齐划一；能分辨油温（水温），注意火候把控、勾芡程度及调味调色，运用焖制（生焖、熟焖）工艺进行制作，盛装点缀后由教师按菜肴制作标准验收；验收合格后，及时接受反馈意见，并针对意见及时做出工作调整，形成工作闭环。</w:t>
            </w:r>
          </w:p>
          <w:p w14:paraId="7CE52FE9">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制作过程应合理计划成本、避免浪费，严格执行企业操作规程和行业管理要求，遵守《中华人民共和国食品卫生法》相关规定。</w:t>
            </w:r>
          </w:p>
        </w:tc>
        <w:tc>
          <w:tcPr>
            <w:tcW w:w="850" w:type="dxa"/>
            <w:tcBorders>
              <w:top w:val="single" w:color="181717" w:sz="2" w:space="0"/>
              <w:left w:val="single" w:color="181717" w:sz="6" w:space="0"/>
              <w:bottom w:val="single" w:color="auto" w:sz="4" w:space="0"/>
              <w:right w:val="single" w:color="181717" w:sz="6" w:space="0"/>
            </w:tcBorders>
            <w:vAlign w:val="center"/>
          </w:tcPr>
          <w:p w14:paraId="5ABEC65B">
            <w:pPr>
              <w:pStyle w:val="2"/>
              <w:ind w:firstLine="241"/>
              <w:jc w:val="center"/>
              <w:rPr>
                <w:rFonts w:hint="eastAsia" w:ascii="楷体" w:hAnsi="楷体" w:eastAsia="楷体" w:cs="楷体"/>
                <w:b/>
                <w:kern w:val="2"/>
                <w:sz w:val="24"/>
              </w:rPr>
            </w:pPr>
            <w:r>
              <w:rPr>
                <w:rFonts w:hint="eastAsia" w:ascii="楷体" w:hAnsi="楷体" w:eastAsia="楷体" w:cs="楷体"/>
                <w:b/>
                <w:kern w:val="2"/>
                <w:sz w:val="24"/>
              </w:rPr>
              <w:t>42</w:t>
            </w:r>
          </w:p>
        </w:tc>
      </w:tr>
      <w:tr w14:paraId="53ACE110">
        <w:tblPrEx>
          <w:tblCellMar>
            <w:top w:w="103" w:type="dxa"/>
            <w:left w:w="113" w:type="dxa"/>
            <w:bottom w:w="0" w:type="dxa"/>
            <w:right w:w="115" w:type="dxa"/>
          </w:tblCellMar>
        </w:tblPrEx>
        <w:trPr>
          <w:trHeight w:val="738" w:hRule="atLeast"/>
          <w:jc w:val="center"/>
        </w:trPr>
        <w:tc>
          <w:tcPr>
            <w:tcW w:w="495" w:type="dxa"/>
            <w:tcBorders>
              <w:top w:val="single" w:color="auto" w:sz="4" w:space="0"/>
              <w:left w:val="single" w:color="181717" w:sz="6" w:space="0"/>
              <w:bottom w:val="single" w:color="auto" w:sz="4" w:space="0"/>
              <w:right w:val="single" w:color="181717" w:sz="6" w:space="0"/>
            </w:tcBorders>
            <w:vAlign w:val="center"/>
          </w:tcPr>
          <w:p w14:paraId="1CE3900A">
            <w:pPr>
              <w:pStyle w:val="2"/>
              <w:ind w:firstLine="240"/>
              <w:jc w:val="center"/>
              <w:rPr>
                <w:rFonts w:hint="eastAsia" w:ascii="楷体" w:hAnsi="楷体" w:eastAsia="楷体" w:cs="楷体"/>
                <w:sz w:val="24"/>
              </w:rPr>
            </w:pPr>
            <w:r>
              <w:rPr>
                <w:rFonts w:hint="eastAsia" w:ascii="楷体" w:hAnsi="楷体" w:eastAsia="楷体" w:cs="楷体"/>
                <w:sz w:val="24"/>
              </w:rPr>
              <w:t>4</w:t>
            </w:r>
          </w:p>
        </w:tc>
        <w:tc>
          <w:tcPr>
            <w:tcW w:w="1057" w:type="dxa"/>
            <w:tcBorders>
              <w:top w:val="single" w:color="auto" w:sz="4" w:space="0"/>
              <w:left w:val="single" w:color="181717" w:sz="6" w:space="0"/>
              <w:bottom w:val="single" w:color="auto" w:sz="4" w:space="0"/>
              <w:right w:val="single" w:color="181717" w:sz="6" w:space="0"/>
            </w:tcBorders>
            <w:vAlign w:val="center"/>
          </w:tcPr>
          <w:p w14:paraId="0BB14A5A">
            <w:pPr>
              <w:spacing w:line="360" w:lineRule="auto"/>
              <w:jc w:val="center"/>
              <w:rPr>
                <w:rFonts w:hint="eastAsia" w:ascii="楷体" w:hAnsi="楷体" w:eastAsia="楷体" w:cs="楷体"/>
                <w:sz w:val="24"/>
              </w:rPr>
            </w:pPr>
            <w:r>
              <w:rPr>
                <w:rFonts w:hint="eastAsia" w:ascii="楷体" w:hAnsi="楷体" w:eastAsia="楷体" w:cs="楷体"/>
                <w:b/>
                <w:bCs/>
                <w:sz w:val="24"/>
              </w:rPr>
              <w:t>焗制菜肴制作</w:t>
            </w:r>
          </w:p>
        </w:tc>
        <w:tc>
          <w:tcPr>
            <w:tcW w:w="7371" w:type="dxa"/>
            <w:gridSpan w:val="3"/>
            <w:tcBorders>
              <w:top w:val="single" w:color="181717" w:sz="2" w:space="0"/>
              <w:left w:val="single" w:color="181717" w:sz="6" w:space="0"/>
              <w:bottom w:val="single" w:color="auto" w:sz="4" w:space="0"/>
              <w:right w:val="single" w:color="181717" w:sz="6" w:space="0"/>
            </w:tcBorders>
            <w:vAlign w:val="center"/>
          </w:tcPr>
          <w:p w14:paraId="3B310F18">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某餐厅销售部收到客人预订的一桌商务宴席，订单中包含焗制类的具有地方风味的复杂热菜菜肴（如啫啫清远鸡、啫焗鱼头、五指毛桃功夫鸡、沙姜焗乳鸽、豉油皇碌鹅等）。厨师长安排热菜厨师在规定的时间内完成菜肴制作。按照出菜标准及砂锅焗、汁焗烹调技法的运用，待验收合格后供客人食用。</w:t>
            </w:r>
          </w:p>
          <w:p w14:paraId="1FFDF1CA">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生从教师处领取任务后，确定地方菜的口味特点；整理主配辅调料清单和制作工艺流程，确定工作计划；进行主料细加工和预熟处理，注意选择合适的原料，运用焗制（砂锅焗、汁焗）工艺进行制作，注意火候把控，是否勾芡根据汤汁多少而定，盛装点缀后由教师按菜肴制作标准验收；验收合格后，及时接受反馈意见，并针对意见及时做出工作调整，形成工作闭环。</w:t>
            </w:r>
          </w:p>
          <w:p w14:paraId="5EEA2988">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制作过程应合理计划成本、避免浪费，严格执行企业操作规程和行业管理要求，遵守《中华人民共和国食品卫生法》相关规定。</w:t>
            </w:r>
          </w:p>
        </w:tc>
        <w:tc>
          <w:tcPr>
            <w:tcW w:w="850" w:type="dxa"/>
            <w:tcBorders>
              <w:top w:val="single" w:color="181717" w:sz="2" w:space="0"/>
              <w:left w:val="single" w:color="181717" w:sz="6" w:space="0"/>
              <w:bottom w:val="single" w:color="auto" w:sz="4" w:space="0"/>
              <w:right w:val="single" w:color="181717" w:sz="6" w:space="0"/>
            </w:tcBorders>
            <w:vAlign w:val="center"/>
          </w:tcPr>
          <w:p w14:paraId="3694D3E1">
            <w:pPr>
              <w:pStyle w:val="2"/>
              <w:ind w:firstLine="0" w:firstLineChars="0"/>
              <w:jc w:val="center"/>
              <w:rPr>
                <w:rFonts w:hint="eastAsia" w:ascii="楷体" w:hAnsi="楷体" w:eastAsia="楷体" w:cs="楷体"/>
                <w:sz w:val="24"/>
              </w:rPr>
            </w:pPr>
            <w:r>
              <w:rPr>
                <w:rFonts w:hint="eastAsia" w:ascii="楷体" w:hAnsi="楷体" w:eastAsia="楷体" w:cs="楷体"/>
                <w:b/>
                <w:kern w:val="2"/>
                <w:sz w:val="24"/>
              </w:rPr>
              <w:t>30</w:t>
            </w:r>
          </w:p>
        </w:tc>
      </w:tr>
      <w:tr w14:paraId="5A1B0367">
        <w:tblPrEx>
          <w:tblCellMar>
            <w:top w:w="103" w:type="dxa"/>
            <w:left w:w="113" w:type="dxa"/>
            <w:bottom w:w="0" w:type="dxa"/>
            <w:right w:w="115" w:type="dxa"/>
          </w:tblCellMar>
        </w:tblPrEx>
        <w:trPr>
          <w:trHeight w:val="455" w:hRule="atLeast"/>
          <w:jc w:val="center"/>
        </w:trPr>
        <w:tc>
          <w:tcPr>
            <w:tcW w:w="495" w:type="dxa"/>
            <w:tcBorders>
              <w:top w:val="single" w:color="auto" w:sz="4" w:space="0"/>
              <w:left w:val="single" w:color="181717" w:sz="6" w:space="0"/>
              <w:bottom w:val="single" w:color="auto" w:sz="4" w:space="0"/>
              <w:right w:val="single" w:color="181717" w:sz="6" w:space="0"/>
            </w:tcBorders>
            <w:vAlign w:val="center"/>
          </w:tcPr>
          <w:p w14:paraId="67FAB50A">
            <w:pPr>
              <w:spacing w:line="360" w:lineRule="auto"/>
              <w:jc w:val="center"/>
              <w:rPr>
                <w:rFonts w:hint="eastAsia" w:ascii="楷体" w:hAnsi="楷体" w:eastAsia="楷体" w:cs="楷体"/>
                <w:sz w:val="24"/>
              </w:rPr>
            </w:pPr>
            <w:r>
              <w:rPr>
                <w:rFonts w:hint="eastAsia" w:ascii="楷体" w:hAnsi="楷体" w:eastAsia="楷体" w:cs="楷体"/>
                <w:sz w:val="24"/>
              </w:rPr>
              <w:t>5</w:t>
            </w:r>
          </w:p>
        </w:tc>
        <w:tc>
          <w:tcPr>
            <w:tcW w:w="1057" w:type="dxa"/>
            <w:tcBorders>
              <w:top w:val="single" w:color="auto" w:sz="4" w:space="0"/>
              <w:left w:val="single" w:color="181717" w:sz="6" w:space="0"/>
              <w:bottom w:val="single" w:color="auto" w:sz="4" w:space="0"/>
              <w:right w:val="single" w:color="181717" w:sz="6" w:space="0"/>
            </w:tcBorders>
            <w:vAlign w:val="center"/>
          </w:tcPr>
          <w:p w14:paraId="4ED6F490">
            <w:pPr>
              <w:spacing w:line="360" w:lineRule="auto"/>
              <w:jc w:val="center"/>
              <w:rPr>
                <w:rFonts w:hint="eastAsia" w:ascii="楷体" w:hAnsi="楷体" w:eastAsia="楷体" w:cs="楷体"/>
                <w:sz w:val="24"/>
              </w:rPr>
            </w:pPr>
            <w:r>
              <w:rPr>
                <w:rFonts w:hint="eastAsia" w:ascii="楷体" w:hAnsi="楷体" w:eastAsia="楷体" w:cs="楷体"/>
                <w:b/>
                <w:bCs/>
                <w:sz w:val="24"/>
              </w:rPr>
              <w:t>煲浸菜肴制作</w:t>
            </w:r>
          </w:p>
        </w:tc>
        <w:tc>
          <w:tcPr>
            <w:tcW w:w="7371" w:type="dxa"/>
            <w:gridSpan w:val="3"/>
            <w:tcBorders>
              <w:top w:val="single" w:color="181717" w:sz="2" w:space="0"/>
              <w:left w:val="single" w:color="181717" w:sz="6" w:space="0"/>
              <w:bottom w:val="single" w:color="181717" w:sz="2" w:space="0"/>
              <w:right w:val="single" w:color="181717" w:sz="6" w:space="0"/>
            </w:tcBorders>
            <w:vAlign w:val="center"/>
          </w:tcPr>
          <w:p w14:paraId="01922B50">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某餐厅销售部收到客人预订的一桌商务宴席，订单中包含煲浸类的具有地方风味的复杂热菜菜肴（如高山萝卜牛腩煲、腊猪脚萝卜煲、支竹鱼腩煲、山坑螺鸡煲、豉油鸡、香芋黑鲩煲、白切青头鸭等）。厨师长安排热菜厨师在规定的时间内完成菜肴制作。按照出菜标准及汤浸、水浸烹调技法的运用，待验收合格后供客人食用。</w:t>
            </w:r>
          </w:p>
          <w:p w14:paraId="5AA6EFCF">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生从教师处领取任务后，确定地方菜的口味特点；整理主配辅调料清单和制作工艺流程，确定工作计划；进行主料细加工和预熟处理，注意熟处理的程度；选择合适的酱和调料后，运用煲浸（汤浸法）工艺进行制作，注意火候的把控及汤汁的多少等，盛装点缀后由教师按菜肴制作标准验收；验收合格后，及时接受反馈意见，并针对意见及时做出工作调整，形成工作闭环。</w:t>
            </w:r>
          </w:p>
          <w:p w14:paraId="44B29DEF">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制作过程应合理计划成本、避免浪费，严格执行企业操作规程和行业管理要求，遵守《中华人民共和国食品卫生法》相关规定。</w:t>
            </w:r>
          </w:p>
        </w:tc>
        <w:tc>
          <w:tcPr>
            <w:tcW w:w="850" w:type="dxa"/>
            <w:tcBorders>
              <w:top w:val="single" w:color="181717" w:sz="2" w:space="0"/>
              <w:left w:val="single" w:color="181717" w:sz="6" w:space="0"/>
              <w:bottom w:val="single" w:color="auto" w:sz="4" w:space="0"/>
              <w:right w:val="single" w:color="181717" w:sz="6" w:space="0"/>
            </w:tcBorders>
            <w:vAlign w:val="center"/>
          </w:tcPr>
          <w:p w14:paraId="19975183">
            <w:pPr>
              <w:pStyle w:val="2"/>
              <w:ind w:firstLine="0" w:firstLineChars="0"/>
              <w:jc w:val="center"/>
              <w:rPr>
                <w:rFonts w:hint="eastAsia" w:ascii="楷体" w:hAnsi="楷体" w:eastAsia="楷体" w:cs="楷体"/>
                <w:sz w:val="24"/>
              </w:rPr>
            </w:pPr>
            <w:r>
              <w:rPr>
                <w:rFonts w:hint="eastAsia" w:ascii="楷体" w:hAnsi="楷体" w:eastAsia="楷体" w:cs="楷体"/>
                <w:b/>
                <w:kern w:val="2"/>
                <w:sz w:val="24"/>
              </w:rPr>
              <w:t>42</w:t>
            </w:r>
          </w:p>
        </w:tc>
      </w:tr>
      <w:tr w14:paraId="0A9D404A">
        <w:tblPrEx>
          <w:tblCellMar>
            <w:top w:w="103" w:type="dxa"/>
            <w:left w:w="113" w:type="dxa"/>
            <w:bottom w:w="0" w:type="dxa"/>
            <w:right w:w="115" w:type="dxa"/>
          </w:tblCellMar>
        </w:tblPrEx>
        <w:trPr>
          <w:trHeight w:val="2014" w:hRule="atLeast"/>
          <w:jc w:val="center"/>
        </w:trPr>
        <w:tc>
          <w:tcPr>
            <w:tcW w:w="495" w:type="dxa"/>
            <w:tcBorders>
              <w:top w:val="single" w:color="auto" w:sz="4" w:space="0"/>
              <w:left w:val="single" w:color="181717" w:sz="6" w:space="0"/>
              <w:bottom w:val="single" w:color="auto" w:sz="4" w:space="0"/>
              <w:right w:val="single" w:color="181717" w:sz="6" w:space="0"/>
            </w:tcBorders>
            <w:vAlign w:val="center"/>
          </w:tcPr>
          <w:p w14:paraId="01853D6C">
            <w:pPr>
              <w:pStyle w:val="2"/>
              <w:ind w:firstLine="0" w:firstLineChars="0"/>
              <w:rPr>
                <w:rFonts w:hint="eastAsia" w:ascii="楷体" w:hAnsi="楷体" w:eastAsia="楷体" w:cs="楷体"/>
                <w:sz w:val="24"/>
              </w:rPr>
            </w:pPr>
            <w:r>
              <w:rPr>
                <w:rFonts w:hint="eastAsia" w:ascii="楷体" w:hAnsi="楷体" w:eastAsia="楷体" w:cs="楷体"/>
                <w:sz w:val="24"/>
              </w:rPr>
              <w:t xml:space="preserve"> 6</w:t>
            </w:r>
          </w:p>
        </w:tc>
        <w:tc>
          <w:tcPr>
            <w:tcW w:w="1057" w:type="dxa"/>
            <w:tcBorders>
              <w:top w:val="single" w:color="181717" w:sz="2" w:space="0"/>
              <w:left w:val="single" w:color="181717" w:sz="6" w:space="0"/>
              <w:bottom w:val="single" w:color="auto" w:sz="4" w:space="0"/>
              <w:right w:val="single" w:color="181717" w:sz="6" w:space="0"/>
            </w:tcBorders>
            <w:vAlign w:val="center"/>
          </w:tcPr>
          <w:p w14:paraId="7B38E539">
            <w:pPr>
              <w:spacing w:line="360" w:lineRule="auto"/>
              <w:jc w:val="center"/>
              <w:rPr>
                <w:rFonts w:hint="eastAsia" w:ascii="楷体" w:hAnsi="楷体" w:eastAsia="楷体" w:cs="楷体"/>
                <w:sz w:val="24"/>
              </w:rPr>
            </w:pPr>
            <w:r>
              <w:rPr>
                <w:rFonts w:hint="eastAsia" w:ascii="楷体" w:hAnsi="楷体" w:eastAsia="楷体" w:cs="楷体"/>
                <w:b/>
                <w:bCs/>
                <w:sz w:val="24"/>
              </w:rPr>
              <w:t>炸制菜肴制作</w:t>
            </w:r>
          </w:p>
        </w:tc>
        <w:tc>
          <w:tcPr>
            <w:tcW w:w="7371" w:type="dxa"/>
            <w:gridSpan w:val="3"/>
            <w:tcBorders>
              <w:top w:val="single" w:color="181717" w:sz="2" w:space="0"/>
              <w:left w:val="single" w:color="181717" w:sz="6" w:space="0"/>
              <w:bottom w:val="single" w:color="181717" w:sz="2" w:space="0"/>
              <w:right w:val="single" w:color="181717" w:sz="6" w:space="0"/>
            </w:tcBorders>
            <w:vAlign w:val="center"/>
          </w:tcPr>
          <w:p w14:paraId="06EF15E6">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某餐厅销售部收到客人预订的一桌商务宴席，订单中包含炸制类的具有地方风味的复杂热菜菜肴（如吊烧鸡、玻璃脆皮鸡、大良野鸡卷、酥炸禾花鱼等）。厨师长安排热菜厨师在规定的时间内完成菜肴制作，按照出菜标准及脆炸、酥炸烹调技法的运用，待验收合格后供客人食用。</w:t>
            </w:r>
          </w:p>
          <w:p w14:paraId="6314228F">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生从教师处领取任务后，确定地方菜的口味特点；根据炸制所用原料的要求，整理主配辅调料清单和制作工艺流程，确定工作计划；进行主料细加工和预制处理，如挂糊、上浆等；运用炸制（脆炸、酥炸）工艺进行制作，注意油温识别、火候控制、脆皮水、酥炸浆的调制等，菜品盛装后由教师按菜肴制作标准验收；验收合格后，及时接受反馈意见，并针对意见及时做出工作调整，形成工作闭环。</w:t>
            </w:r>
          </w:p>
          <w:p w14:paraId="767A952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制作过程应合理计划成本、避免浪费，严格执行企业操作规程和行业管理要求，遵守《中华人民共和国食品卫生法》相关规定。</w:t>
            </w:r>
          </w:p>
        </w:tc>
        <w:tc>
          <w:tcPr>
            <w:tcW w:w="850" w:type="dxa"/>
            <w:tcBorders>
              <w:top w:val="single" w:color="181717" w:sz="2" w:space="0"/>
              <w:left w:val="single" w:color="181717" w:sz="6" w:space="0"/>
              <w:bottom w:val="single" w:color="auto" w:sz="4" w:space="0"/>
              <w:right w:val="single" w:color="181717" w:sz="6" w:space="0"/>
            </w:tcBorders>
            <w:vAlign w:val="center"/>
          </w:tcPr>
          <w:p w14:paraId="7EC95922">
            <w:pPr>
              <w:pStyle w:val="2"/>
              <w:ind w:firstLine="241"/>
              <w:jc w:val="center"/>
              <w:rPr>
                <w:rFonts w:hint="eastAsia" w:ascii="楷体" w:hAnsi="楷体" w:eastAsia="楷体" w:cs="楷体"/>
                <w:sz w:val="24"/>
              </w:rPr>
            </w:pPr>
            <w:r>
              <w:rPr>
                <w:rFonts w:hint="eastAsia" w:ascii="楷体" w:hAnsi="楷体" w:eastAsia="楷体" w:cs="楷体"/>
                <w:b/>
                <w:kern w:val="2"/>
                <w:sz w:val="24"/>
              </w:rPr>
              <w:t>24</w:t>
            </w:r>
          </w:p>
        </w:tc>
      </w:tr>
      <w:tr w14:paraId="31C0D671">
        <w:tblPrEx>
          <w:tblCellMar>
            <w:top w:w="103" w:type="dxa"/>
            <w:left w:w="113" w:type="dxa"/>
            <w:bottom w:w="0" w:type="dxa"/>
            <w:right w:w="115" w:type="dxa"/>
          </w:tblCellMar>
        </w:tblPrEx>
        <w:trPr>
          <w:trHeight w:val="1447" w:hRule="atLeast"/>
          <w:jc w:val="center"/>
        </w:trPr>
        <w:tc>
          <w:tcPr>
            <w:tcW w:w="495" w:type="dxa"/>
            <w:tcBorders>
              <w:top w:val="single" w:color="auto" w:sz="4" w:space="0"/>
              <w:left w:val="single" w:color="181717" w:sz="6" w:space="0"/>
              <w:bottom w:val="single" w:color="auto" w:sz="4" w:space="0"/>
              <w:right w:val="single" w:color="181717" w:sz="6" w:space="0"/>
            </w:tcBorders>
            <w:vAlign w:val="center"/>
          </w:tcPr>
          <w:p w14:paraId="732A816A">
            <w:pPr>
              <w:pStyle w:val="2"/>
              <w:ind w:firstLine="0" w:firstLineChars="0"/>
              <w:rPr>
                <w:rFonts w:hint="eastAsia" w:ascii="楷体" w:hAnsi="楷体" w:eastAsia="楷体" w:cs="楷体"/>
                <w:sz w:val="24"/>
              </w:rPr>
            </w:pPr>
            <w:r>
              <w:rPr>
                <w:rFonts w:hint="eastAsia" w:ascii="楷体" w:hAnsi="楷体" w:eastAsia="楷体" w:cs="楷体"/>
                <w:sz w:val="24"/>
              </w:rPr>
              <w:t xml:space="preserve"> 7</w:t>
            </w:r>
          </w:p>
        </w:tc>
        <w:tc>
          <w:tcPr>
            <w:tcW w:w="1057" w:type="dxa"/>
            <w:tcBorders>
              <w:top w:val="single" w:color="auto" w:sz="4" w:space="0"/>
              <w:left w:val="single" w:color="181717" w:sz="6" w:space="0"/>
              <w:bottom w:val="single" w:color="auto" w:sz="4" w:space="0"/>
              <w:right w:val="single" w:color="181717" w:sz="6" w:space="0"/>
            </w:tcBorders>
            <w:vAlign w:val="center"/>
          </w:tcPr>
          <w:p w14:paraId="60D85147">
            <w:pPr>
              <w:spacing w:line="360" w:lineRule="auto"/>
              <w:jc w:val="center"/>
              <w:rPr>
                <w:rFonts w:hint="eastAsia" w:ascii="楷体" w:hAnsi="楷体" w:eastAsia="楷体" w:cs="楷体"/>
                <w:sz w:val="24"/>
              </w:rPr>
            </w:pPr>
            <w:r>
              <w:rPr>
                <w:rFonts w:hint="eastAsia" w:ascii="楷体" w:hAnsi="楷体" w:eastAsia="楷体" w:cs="楷体"/>
                <w:b/>
                <w:bCs/>
                <w:sz w:val="24"/>
              </w:rPr>
              <w:t>煎蒸菜肴制作</w:t>
            </w:r>
          </w:p>
        </w:tc>
        <w:tc>
          <w:tcPr>
            <w:tcW w:w="7371" w:type="dxa"/>
            <w:gridSpan w:val="3"/>
            <w:tcBorders>
              <w:top w:val="single" w:color="181717" w:sz="2" w:space="0"/>
              <w:left w:val="single" w:color="181717" w:sz="6" w:space="0"/>
              <w:bottom w:val="single" w:color="auto" w:sz="4" w:space="0"/>
              <w:right w:val="single" w:color="181717" w:sz="6" w:space="0"/>
            </w:tcBorders>
            <w:vAlign w:val="center"/>
          </w:tcPr>
          <w:p w14:paraId="737DDB5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某餐厅销售部收到客人预订的一桌商务宴席，订单中包含煎蒸类的复杂热菜菜肴（如白辣椒蒸丰阳牛肉干、星子红葱头蒸牛肉、油盐蒸北江河鲜、油盐蒸山坑鲩鱼、地胆头蒸青头鸭、星子香芋扣肉、香煎稻田鱼、煎酿禾花鱼、连州酿豆腐等）。厨师长安排高级工热菜厨师在规定的时间内完成菜肴制作。按照出菜标准及平蒸、扣蒸、软煎、煎焖等烹调技法的运用，待验收合格后供客人食用。</w:t>
            </w:r>
          </w:p>
          <w:p w14:paraId="7F900FFA">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生从教师处领取任务后，确定地方菜肴的口味特点；整理主辅料清单和煎蒸制作工艺流程，确定工作计划；进行主料细加工和预熟处理；运用煎蒸（平蒸、扣蒸、软煎、煎焖）方式进行菜肴制作，注意火力加热变化的把控及调味处理，菜品盛装点缀后由教师按菜肴制作标准验收；验收合格后，及时接受反馈意见，并针对意见及时做出工作调整，形成工作闭环。</w:t>
            </w:r>
          </w:p>
          <w:p w14:paraId="3B85AFC9">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制作过程应合理计划成本、避免浪费，严格执行企业操作规程和行业管理要求，遵守《中华人民共和国食品卫生法》相关规定。</w:t>
            </w:r>
          </w:p>
        </w:tc>
        <w:tc>
          <w:tcPr>
            <w:tcW w:w="850" w:type="dxa"/>
            <w:tcBorders>
              <w:top w:val="single" w:color="181717" w:sz="2" w:space="0"/>
              <w:left w:val="single" w:color="181717" w:sz="6" w:space="0"/>
              <w:bottom w:val="single" w:color="auto" w:sz="4" w:space="0"/>
              <w:right w:val="single" w:color="181717" w:sz="6" w:space="0"/>
            </w:tcBorders>
            <w:vAlign w:val="center"/>
          </w:tcPr>
          <w:p w14:paraId="293E56AB">
            <w:pPr>
              <w:pStyle w:val="2"/>
              <w:ind w:firstLine="0" w:firstLineChars="0"/>
              <w:jc w:val="center"/>
              <w:rPr>
                <w:rFonts w:hint="eastAsia" w:ascii="楷体" w:hAnsi="楷体" w:eastAsia="楷体" w:cs="楷体"/>
                <w:sz w:val="24"/>
              </w:rPr>
            </w:pPr>
            <w:r>
              <w:rPr>
                <w:rFonts w:hint="eastAsia" w:ascii="楷体" w:hAnsi="楷体" w:eastAsia="楷体" w:cs="楷体"/>
                <w:b/>
                <w:kern w:val="2"/>
                <w:sz w:val="24"/>
              </w:rPr>
              <w:t>54</w:t>
            </w:r>
          </w:p>
        </w:tc>
      </w:tr>
      <w:tr w14:paraId="6D258158">
        <w:tblPrEx>
          <w:tblCellMar>
            <w:top w:w="103" w:type="dxa"/>
            <w:left w:w="113" w:type="dxa"/>
            <w:bottom w:w="0" w:type="dxa"/>
            <w:right w:w="115" w:type="dxa"/>
          </w:tblCellMar>
        </w:tblPrEx>
        <w:trPr>
          <w:trHeight w:val="515" w:hRule="atLeast"/>
          <w:jc w:val="center"/>
        </w:trPr>
        <w:tc>
          <w:tcPr>
            <w:tcW w:w="9773" w:type="dxa"/>
            <w:gridSpan w:val="6"/>
            <w:tcBorders>
              <w:top w:val="single" w:color="181717" w:sz="2" w:space="0"/>
              <w:left w:val="single" w:color="181717" w:sz="6" w:space="0"/>
              <w:bottom w:val="single" w:color="181717" w:sz="2" w:space="0"/>
              <w:right w:val="single" w:color="181717" w:sz="6" w:space="0"/>
            </w:tcBorders>
            <w:shd w:val="clear" w:color="auto" w:fill="F1F1F1" w:themeFill="background1" w:themeFillShade="F2"/>
          </w:tcPr>
          <w:p w14:paraId="67BB1D9B">
            <w:pPr>
              <w:spacing w:line="360" w:lineRule="auto"/>
              <w:jc w:val="center"/>
              <w:rPr>
                <w:rFonts w:hint="eastAsia" w:ascii="楷体" w:hAnsi="楷体" w:eastAsia="楷体" w:cs="楷体"/>
                <w:b/>
                <w:bCs/>
                <w:sz w:val="24"/>
              </w:rPr>
            </w:pPr>
            <w:r>
              <w:rPr>
                <w:rFonts w:hint="eastAsia" w:ascii="楷体" w:hAnsi="楷体" w:eastAsia="楷体" w:cs="楷体"/>
                <w:b/>
                <w:bCs/>
                <w:sz w:val="24"/>
              </w:rPr>
              <w:t>教学实施建议</w:t>
            </w:r>
          </w:p>
        </w:tc>
      </w:tr>
      <w:tr w14:paraId="6E2F515B">
        <w:tblPrEx>
          <w:tblCellMar>
            <w:top w:w="103" w:type="dxa"/>
            <w:left w:w="113" w:type="dxa"/>
            <w:bottom w:w="0" w:type="dxa"/>
            <w:right w:w="115" w:type="dxa"/>
          </w:tblCellMar>
        </w:tblPrEx>
        <w:trPr>
          <w:trHeight w:val="515" w:hRule="atLeast"/>
          <w:jc w:val="center"/>
        </w:trPr>
        <w:tc>
          <w:tcPr>
            <w:tcW w:w="9773" w:type="dxa"/>
            <w:gridSpan w:val="6"/>
            <w:tcBorders>
              <w:top w:val="single" w:color="181717" w:sz="2" w:space="0"/>
              <w:left w:val="single" w:color="181717" w:sz="6" w:space="0"/>
              <w:bottom w:val="single" w:color="181717" w:sz="2" w:space="0"/>
              <w:right w:val="single" w:color="181717" w:sz="6" w:space="0"/>
            </w:tcBorders>
          </w:tcPr>
          <w:p w14:paraId="63B7D01D">
            <w:pPr>
              <w:widowControl/>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1.教学组织方式与建议</w:t>
            </w:r>
          </w:p>
          <w:p w14:paraId="42CFC514">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采用一体化教学方法。为确保教学安全，提高教学效果，建议采用分组教学的形式（3～4人/ 组）；在完成工作任务的过程中，教师须加强示范与指导，注重学生职业素养和规范操作的培养，教师在学生独立负责完成工作任务的过程中，必要时给予引导，注重培养学生解决，复杂性、关键性和创造性问题的能力，同时注重自我管理、与人合作、信息检索、自主学习、解决问题等通用能力；规范意识、质量意识、效率意识、创新思维、科学严谨等职业素养；社会主义核心价值观、吃苦耐劳、工匠精神等思政素养。</w:t>
            </w:r>
          </w:p>
          <w:p w14:paraId="0F108E2D">
            <w:pPr>
              <w:widowControl/>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2.教学资源配备建议</w:t>
            </w:r>
          </w:p>
          <w:p w14:paraId="33C9E9BA">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（1）教学场地</w:t>
            </w:r>
          </w:p>
          <w:p w14:paraId="4A157406">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教学场地应满足培养要求中规定的职业典型工作任务实施的环境及设备、设施要求，同时应保证教学场地具备良好的安全、照明和通风条件。其中校内教学场地和设备、设施应能支持资料查阅、教师授课、小组研讨、任务实施、成果展示等活动的开展；企业实训基地应具备工作任务实践与技术培训等功能；面积以至少同时容纳30人开展教学活动为宜。</w:t>
            </w:r>
          </w:p>
          <w:p w14:paraId="613062B0">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 xml:space="preserve">（2）工具、材料、设备按组配备：灶具、砧板、刀具、餐具、厨具、盛器、菜单相关的热菜制作原材料、调料等，以及煤气泄漏检测、灭火器和灭火毯等消防设施等。 </w:t>
            </w:r>
          </w:p>
          <w:p w14:paraId="484B00D0">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（3）师资水平</w:t>
            </w:r>
          </w:p>
          <w:p w14:paraId="1725C8D4">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任课教师需具备烹饪专业教学所需的专业知识和技能，并具备复杂热菜制作课程教学设计与实施和一体化课程教学资源选择与应用等能力。要求烹饪（中式烹调）专业高级工层级的授课教师须具备中式烹调师职业资格（二级）及以上的水平。</w:t>
            </w:r>
          </w:p>
          <w:p w14:paraId="3A8CE3AE">
            <w:pPr>
              <w:widowControl/>
              <w:ind w:firstLine="482" w:firstLineChars="200"/>
              <w:jc w:val="left"/>
              <w:rPr>
                <w:rFonts w:hint="eastAsia" w:ascii="楷体" w:hAnsi="楷体" w:eastAsia="楷体" w:cs="楷体"/>
                <w:b/>
                <w:bCs/>
                <w:color w:val="000000"/>
                <w:kern w:val="0"/>
                <w:sz w:val="24"/>
                <w:lang w:bidi="ar"/>
              </w:rPr>
            </w:pPr>
            <w:r>
              <w:rPr>
                <w:rFonts w:hint="eastAsia" w:ascii="楷体" w:hAnsi="楷体" w:eastAsia="楷体" w:cs="楷体"/>
                <w:b/>
                <w:bCs/>
                <w:color w:val="000000"/>
                <w:kern w:val="0"/>
                <w:sz w:val="24"/>
                <w:lang w:bidi="ar"/>
              </w:rPr>
              <w:t>3.教学资料</w:t>
            </w:r>
          </w:p>
          <w:p w14:paraId="60FECAD7">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以工作页为主，配备一体化学材、信息页等学习资料。</w:t>
            </w:r>
          </w:p>
          <w:p w14:paraId="6F5727BD">
            <w:pPr>
              <w:widowControl/>
              <w:ind w:firstLine="482" w:firstLineChars="200"/>
              <w:jc w:val="left"/>
              <w:rPr>
                <w:rFonts w:hint="eastAsia" w:ascii="楷体" w:hAnsi="楷体" w:eastAsia="楷体" w:cs="楷体"/>
                <w:b/>
                <w:bCs/>
                <w:kern w:val="0"/>
                <w:sz w:val="24"/>
                <w:lang w:bidi="ar"/>
              </w:rPr>
            </w:pPr>
            <w:r>
              <w:rPr>
                <w:rFonts w:hint="eastAsia" w:ascii="楷体" w:hAnsi="楷体" w:eastAsia="楷体" w:cs="楷体"/>
                <w:b/>
                <w:bCs/>
                <w:kern w:val="0"/>
                <w:sz w:val="24"/>
                <w:lang w:bidi="ar"/>
              </w:rPr>
              <w:t>4.教学管理制度</w:t>
            </w:r>
          </w:p>
          <w:p w14:paraId="57BFD790">
            <w:pPr>
              <w:widowControl/>
              <w:ind w:firstLine="480" w:firstLineChars="200"/>
              <w:jc w:val="left"/>
              <w:rPr>
                <w:rFonts w:hint="eastAsia" w:ascii="楷体" w:hAnsi="楷体" w:eastAsia="楷体" w:cs="楷体"/>
                <w:kern w:val="0"/>
                <w:sz w:val="24"/>
                <w:lang w:bidi="ar"/>
              </w:rPr>
            </w:pPr>
            <w:r>
              <w:rPr>
                <w:rFonts w:hint="eastAsia" w:ascii="楷体" w:hAnsi="楷体" w:eastAsia="楷体" w:cs="楷体"/>
                <w:color w:val="000000"/>
                <w:kern w:val="0"/>
                <w:sz w:val="24"/>
                <w:lang w:bidi="ar"/>
              </w:rPr>
              <w:t>执行一体化教学场所的管理规定，如需进行校外认识实习和岗位实习，应严格遵守生产性实训基地、企业实习等管理制度。</w:t>
            </w:r>
          </w:p>
        </w:tc>
      </w:tr>
      <w:tr w14:paraId="36483A1C">
        <w:tblPrEx>
          <w:tblCellMar>
            <w:top w:w="103" w:type="dxa"/>
            <w:left w:w="113" w:type="dxa"/>
            <w:bottom w:w="0" w:type="dxa"/>
            <w:right w:w="115" w:type="dxa"/>
          </w:tblCellMar>
        </w:tblPrEx>
        <w:trPr>
          <w:trHeight w:val="515" w:hRule="atLeast"/>
          <w:jc w:val="center"/>
        </w:trPr>
        <w:tc>
          <w:tcPr>
            <w:tcW w:w="9773" w:type="dxa"/>
            <w:gridSpan w:val="6"/>
            <w:tcBorders>
              <w:top w:val="single" w:color="181717" w:sz="2" w:space="0"/>
              <w:left w:val="single" w:color="181717" w:sz="6" w:space="0"/>
              <w:bottom w:val="single" w:color="181717" w:sz="2" w:space="0"/>
              <w:right w:val="single" w:color="181717" w:sz="6" w:space="0"/>
            </w:tcBorders>
            <w:shd w:val="clear" w:color="auto" w:fill="F1F1F1" w:themeFill="background1" w:themeFillShade="F2"/>
          </w:tcPr>
          <w:p w14:paraId="0585BC7E">
            <w:pPr>
              <w:spacing w:line="360" w:lineRule="auto"/>
              <w:jc w:val="center"/>
              <w:rPr>
                <w:rFonts w:hint="eastAsia" w:ascii="楷体" w:hAnsi="楷体" w:eastAsia="楷体" w:cs="楷体"/>
                <w:b/>
                <w:bCs/>
                <w:sz w:val="24"/>
              </w:rPr>
            </w:pPr>
            <w:r>
              <w:rPr>
                <w:rFonts w:hint="eastAsia" w:ascii="楷体" w:hAnsi="楷体" w:eastAsia="楷体" w:cs="楷体"/>
                <w:b/>
                <w:bCs/>
                <w:sz w:val="24"/>
              </w:rPr>
              <w:t>教学考核要求</w:t>
            </w:r>
          </w:p>
        </w:tc>
      </w:tr>
      <w:tr w14:paraId="11171BCB">
        <w:tblPrEx>
          <w:tblCellMar>
            <w:top w:w="103" w:type="dxa"/>
            <w:left w:w="113" w:type="dxa"/>
            <w:bottom w:w="0" w:type="dxa"/>
            <w:right w:w="115" w:type="dxa"/>
          </w:tblCellMar>
        </w:tblPrEx>
        <w:trPr>
          <w:trHeight w:val="515" w:hRule="atLeast"/>
          <w:jc w:val="center"/>
        </w:trPr>
        <w:tc>
          <w:tcPr>
            <w:tcW w:w="9773" w:type="dxa"/>
            <w:gridSpan w:val="6"/>
            <w:tcBorders>
              <w:top w:val="single" w:color="181717" w:sz="2" w:space="0"/>
              <w:left w:val="single" w:color="181717" w:sz="6" w:space="0"/>
              <w:bottom w:val="single" w:color="181717" w:sz="2" w:space="0"/>
              <w:right w:val="single" w:color="181717" w:sz="6" w:space="0"/>
            </w:tcBorders>
          </w:tcPr>
          <w:p w14:paraId="261B0AB0">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采用过程性考核与终结性考核相结合的方式。过程性评价占总评成绩的70%，终结性评价占评价成绩的30%。</w:t>
            </w:r>
          </w:p>
          <w:p w14:paraId="56CB9490">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1．过程性考核：（70%）</w:t>
            </w:r>
          </w:p>
          <w:p w14:paraId="47B7D05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过程性考核通过每个学习任务的完成质量、小组方案汇报、小组团队协作和个人职业素养等形式情况进行记录。采用自我评价、小组评价和教师评价相结合的方式进行考核。</w:t>
            </w:r>
          </w:p>
          <w:p w14:paraId="7A7C15F4">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课程考核（5%）：出勤、学习态度、课堂纪律、职业素养、小组合作与展示等情况。</w:t>
            </w:r>
          </w:p>
          <w:p w14:paraId="6482F523">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作业考核（5%）：工作页、课后练习。</w:t>
            </w:r>
          </w:p>
          <w:p w14:paraId="4458EC7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阶段考核（60%）：实操考试。</w:t>
            </w:r>
          </w:p>
          <w:p w14:paraId="48237AB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由7个参考性学习任务考核构成过程性考核，包括炒制菜肴制作，占比9%；爆制菜肴制作，占比5%、焖制菜肴制作，占比8%；焗制菜肴制作,占比9%；煲浸菜肴制作，占比9%；炸制菜肴制作，占比10%；煎蒸菜肴制作，占比10%。</w:t>
            </w:r>
          </w:p>
          <w:p w14:paraId="6712E43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习任务考核应以学习任务对应的代表性工作任务的职业能力要求为依据，充分考虑任务的关键技能、学习重难点及学生未来的发展需求设计考虑考核内容和评分细则，以专业能力、通用能力、职业素养、思政素养等维度对学生综合职业能力进行考核。</w:t>
            </w:r>
          </w:p>
          <w:p w14:paraId="3D7B5EA6">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专业能力维度的考核主要包括各学习环节阐述的学习成果，主要包括：菜肴制作方案的制定、原材料的选择、制作工艺规划、原料的粗精加工、预熟处理、预制处理、烹调方法运用、菜肴装盘点缀方案等技能考核项目，以及工作页、制作方案、工作计划书等各学习环节产出的学习成果类项目。</w:t>
            </w:r>
          </w:p>
          <w:p w14:paraId="675DEE6A">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通用能力、职业素养的考核，关注在任务完成过程中，依据学习任务的职业能力要求，考核学生的通用能力，职业素养和思政素养的养成，主要包括与人沟通、与人合作等通用能力，可通过学生小组分工合作完成菜肴制作方案的制定和工作计划书的编写来考核；自主学习等通用能力，可通过学生课前学习填写工作页、查阅信息页等来考核；创新能力等通用能力可通过学生制作焖制菜肴制作过程非常规问题解决、菜肴装盘点缀等来考核；健康环保意识等职业素养，可通过学生在工作过程个人防护、工作环境6s管理来考核。</w:t>
            </w:r>
          </w:p>
          <w:p w14:paraId="4D79A22A">
            <w:pPr>
              <w:widowControl/>
              <w:spacing w:line="360" w:lineRule="auto"/>
              <w:ind w:firstLine="482" w:firstLineChars="200"/>
              <w:jc w:val="left"/>
              <w:rPr>
                <w:rFonts w:hint="eastAsia" w:ascii="楷体" w:hAnsi="楷体" w:eastAsia="楷体" w:cs="楷体"/>
                <w:color w:val="000000"/>
                <w:kern w:val="0"/>
                <w:sz w:val="24"/>
                <w:lang w:bidi="ar"/>
              </w:rPr>
            </w:pPr>
            <w:r>
              <w:rPr>
                <w:rFonts w:hint="eastAsia" w:ascii="楷体" w:hAnsi="楷体" w:eastAsia="楷体" w:cs="楷体"/>
                <w:b/>
                <w:bCs/>
                <w:color w:val="000000"/>
                <w:kern w:val="0"/>
                <w:sz w:val="24"/>
                <w:lang w:bidi="ar"/>
              </w:rPr>
              <w:t>2.终结性考核：（30%）</w:t>
            </w:r>
          </w:p>
          <w:p w14:paraId="14A24C05">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终结性考核应围绕课程目标，结合课程终结性考核要点，根据任务情景要求，按照企业操作规范，选择常见烹饪原料、地方特色食材、调料，整理原料初加工、细加工和炒、爆、焖、焗、煲、炸、煎蒸等制作工艺流程。按照企业要求对蔬菜、畜肉、禽肉和水产原料进行刀工处理后上浆腌制，鉴别油温并掌握火候、调味、勾芡等技艺，使用爆炒等技法结合酱香、酸甜、原味等复合味型调味，完成菜肴制作。菜肴达到色、香、味、形、意、养等方面的出餐标准。</w:t>
            </w:r>
          </w:p>
          <w:p w14:paraId="268567F5">
            <w:pPr>
              <w:pStyle w:val="2"/>
              <w:ind w:firstLine="280"/>
              <w:rPr>
                <w:lang w:bidi="ar"/>
              </w:rPr>
            </w:pPr>
          </w:p>
          <w:tbl>
            <w:tblPr>
              <w:tblStyle w:val="6"/>
              <w:tblpPr w:leftFromText="180" w:rightFromText="180" w:vertAnchor="text" w:horzAnchor="page" w:tblpX="253"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093"/>
              <w:gridCol w:w="992"/>
              <w:gridCol w:w="4253"/>
            </w:tblGrid>
            <w:tr w14:paraId="5E96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46" w:type="dxa"/>
                  <w:shd w:val="clear" w:color="auto" w:fill="F1F1F1" w:themeFill="background1" w:themeFillShade="F2"/>
                  <w:vAlign w:val="center"/>
                </w:tcPr>
                <w:p w14:paraId="7CD0C04C">
                  <w:pPr>
                    <w:pStyle w:val="2"/>
                    <w:ind w:firstLine="24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考核类型</w:t>
                  </w:r>
                </w:p>
              </w:tc>
              <w:tc>
                <w:tcPr>
                  <w:tcW w:w="2093" w:type="dxa"/>
                  <w:shd w:val="clear" w:color="auto" w:fill="F1F1F1" w:themeFill="background1" w:themeFillShade="F2"/>
                  <w:vAlign w:val="center"/>
                </w:tcPr>
                <w:p w14:paraId="509CB2A7">
                  <w:pPr>
                    <w:pStyle w:val="2"/>
                    <w:ind w:firstLine="24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考核组成</w:t>
                  </w:r>
                </w:p>
              </w:tc>
              <w:tc>
                <w:tcPr>
                  <w:tcW w:w="992" w:type="dxa"/>
                  <w:shd w:val="clear" w:color="auto" w:fill="F1F1F1" w:themeFill="background1" w:themeFillShade="F2"/>
                  <w:vAlign w:val="center"/>
                </w:tcPr>
                <w:p w14:paraId="51276A98">
                  <w:pPr>
                    <w:pStyle w:val="2"/>
                    <w:ind w:firstLine="24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权重（%）</w:t>
                  </w:r>
                </w:p>
              </w:tc>
              <w:tc>
                <w:tcPr>
                  <w:tcW w:w="4253" w:type="dxa"/>
                  <w:shd w:val="clear" w:color="auto" w:fill="F1F1F1" w:themeFill="background1" w:themeFillShade="F2"/>
                  <w:vAlign w:val="center"/>
                </w:tcPr>
                <w:p w14:paraId="44B27994">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考核细则</w:t>
                  </w:r>
                </w:p>
              </w:tc>
            </w:tr>
            <w:tr w14:paraId="42A1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6" w:type="dxa"/>
                  <w:vMerge w:val="restart"/>
                  <w:shd w:val="clear" w:color="auto" w:fill="auto"/>
                  <w:vAlign w:val="center"/>
                </w:tcPr>
                <w:p w14:paraId="2E2583E8">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过程性考核</w:t>
                  </w:r>
                </w:p>
              </w:tc>
              <w:tc>
                <w:tcPr>
                  <w:tcW w:w="2093" w:type="dxa"/>
                  <w:shd w:val="clear" w:color="auto" w:fill="auto"/>
                  <w:vAlign w:val="center"/>
                </w:tcPr>
                <w:p w14:paraId="549950EC">
                  <w:pPr>
                    <w:pStyle w:val="2"/>
                    <w:ind w:firstLine="0" w:firstLineChars="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课堂表现</w:t>
                  </w:r>
                </w:p>
              </w:tc>
              <w:tc>
                <w:tcPr>
                  <w:tcW w:w="992" w:type="dxa"/>
                  <w:shd w:val="clear" w:color="auto" w:fill="auto"/>
                  <w:vAlign w:val="center"/>
                </w:tcPr>
                <w:p w14:paraId="409744A7">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5</w:t>
                  </w:r>
                </w:p>
              </w:tc>
              <w:tc>
                <w:tcPr>
                  <w:tcW w:w="4253" w:type="dxa"/>
                  <w:shd w:val="clear" w:color="auto" w:fill="auto"/>
                  <w:vAlign w:val="center"/>
                </w:tcPr>
                <w:p w14:paraId="7FB1F519">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出勤占40%；回答教师提问情况占30%；纪律情况占30%</w:t>
                  </w:r>
                </w:p>
              </w:tc>
            </w:tr>
            <w:tr w14:paraId="3D4B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46" w:type="dxa"/>
                  <w:vMerge w:val="continue"/>
                  <w:shd w:val="clear" w:color="auto" w:fill="auto"/>
                  <w:vAlign w:val="center"/>
                </w:tcPr>
                <w:p w14:paraId="1F64C1D9">
                  <w:pPr>
                    <w:pStyle w:val="2"/>
                    <w:ind w:firstLine="240"/>
                    <w:rPr>
                      <w:rFonts w:hint="eastAsia" w:ascii="楷体" w:hAnsi="楷体" w:eastAsia="楷体" w:cs="楷体"/>
                      <w:color w:val="000000"/>
                      <w:kern w:val="0"/>
                      <w:sz w:val="24"/>
                      <w:lang w:bidi="ar"/>
                    </w:rPr>
                  </w:pPr>
                </w:p>
              </w:tc>
              <w:tc>
                <w:tcPr>
                  <w:tcW w:w="2093" w:type="dxa"/>
                  <w:shd w:val="clear" w:color="auto" w:fill="auto"/>
                  <w:vAlign w:val="center"/>
                </w:tcPr>
                <w:p w14:paraId="3C85A849">
                  <w:pPr>
                    <w:pStyle w:val="2"/>
                    <w:ind w:firstLine="0" w:firstLineChars="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课后作业</w:t>
                  </w:r>
                </w:p>
              </w:tc>
              <w:tc>
                <w:tcPr>
                  <w:tcW w:w="992" w:type="dxa"/>
                  <w:shd w:val="clear" w:color="auto" w:fill="auto"/>
                  <w:vAlign w:val="center"/>
                </w:tcPr>
                <w:p w14:paraId="7D7424FE">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5</w:t>
                  </w:r>
                </w:p>
              </w:tc>
              <w:tc>
                <w:tcPr>
                  <w:tcW w:w="4253" w:type="dxa"/>
                  <w:shd w:val="clear" w:color="auto" w:fill="auto"/>
                  <w:vAlign w:val="center"/>
                </w:tcPr>
                <w:p w14:paraId="14DEC6D0">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工作页完成情况50%；工作页完成质量占50%</w:t>
                  </w:r>
                </w:p>
              </w:tc>
            </w:tr>
            <w:tr w14:paraId="23CE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46" w:type="dxa"/>
                  <w:vMerge w:val="continue"/>
                  <w:shd w:val="clear" w:color="auto" w:fill="auto"/>
                  <w:vAlign w:val="center"/>
                </w:tcPr>
                <w:p w14:paraId="3807DAE1">
                  <w:pPr>
                    <w:pStyle w:val="2"/>
                    <w:ind w:firstLine="240"/>
                    <w:rPr>
                      <w:rFonts w:hint="eastAsia" w:ascii="楷体" w:hAnsi="楷体" w:eastAsia="楷体" w:cs="楷体"/>
                      <w:color w:val="000000"/>
                      <w:kern w:val="0"/>
                      <w:sz w:val="24"/>
                      <w:lang w:bidi="ar"/>
                    </w:rPr>
                  </w:pPr>
                </w:p>
              </w:tc>
              <w:tc>
                <w:tcPr>
                  <w:tcW w:w="2093" w:type="dxa"/>
                  <w:shd w:val="clear" w:color="auto" w:fill="auto"/>
                  <w:vAlign w:val="center"/>
                </w:tcPr>
                <w:p w14:paraId="7B1A115F">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学习任务1考核</w:t>
                  </w:r>
                </w:p>
              </w:tc>
              <w:tc>
                <w:tcPr>
                  <w:tcW w:w="992" w:type="dxa"/>
                  <w:shd w:val="clear" w:color="auto" w:fill="auto"/>
                  <w:vAlign w:val="center"/>
                </w:tcPr>
                <w:p w14:paraId="003803E2">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9</w:t>
                  </w:r>
                </w:p>
              </w:tc>
              <w:tc>
                <w:tcPr>
                  <w:tcW w:w="4253" w:type="dxa"/>
                  <w:vMerge w:val="restart"/>
                  <w:shd w:val="clear" w:color="auto" w:fill="auto"/>
                  <w:vAlign w:val="center"/>
                </w:tcPr>
                <w:p w14:paraId="333C4734">
                  <w:pPr>
                    <w:pStyle w:val="2"/>
                    <w:ind w:firstLine="0" w:firstLineChars="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依据学习任务考核方案开展</w:t>
                  </w:r>
                </w:p>
              </w:tc>
            </w:tr>
            <w:tr w14:paraId="7CA6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46" w:type="dxa"/>
                  <w:vMerge w:val="continue"/>
                  <w:shd w:val="clear" w:color="auto" w:fill="auto"/>
                  <w:vAlign w:val="center"/>
                </w:tcPr>
                <w:p w14:paraId="0D01FFD9">
                  <w:pPr>
                    <w:pStyle w:val="2"/>
                    <w:ind w:firstLine="240"/>
                    <w:rPr>
                      <w:rFonts w:hint="eastAsia" w:ascii="楷体" w:hAnsi="楷体" w:eastAsia="楷体" w:cs="楷体"/>
                      <w:color w:val="000000"/>
                      <w:kern w:val="0"/>
                      <w:sz w:val="24"/>
                      <w:lang w:bidi="ar"/>
                    </w:rPr>
                  </w:pPr>
                </w:p>
              </w:tc>
              <w:tc>
                <w:tcPr>
                  <w:tcW w:w="2093" w:type="dxa"/>
                  <w:shd w:val="clear" w:color="auto" w:fill="auto"/>
                  <w:vAlign w:val="center"/>
                </w:tcPr>
                <w:p w14:paraId="17F42433">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学习任务2考核</w:t>
                  </w:r>
                </w:p>
              </w:tc>
              <w:tc>
                <w:tcPr>
                  <w:tcW w:w="992" w:type="dxa"/>
                  <w:shd w:val="clear" w:color="auto" w:fill="auto"/>
                  <w:vAlign w:val="center"/>
                </w:tcPr>
                <w:p w14:paraId="09B6202B">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5</w:t>
                  </w:r>
                </w:p>
              </w:tc>
              <w:tc>
                <w:tcPr>
                  <w:tcW w:w="4253" w:type="dxa"/>
                  <w:vMerge w:val="continue"/>
                  <w:shd w:val="clear" w:color="auto" w:fill="auto"/>
                  <w:vAlign w:val="center"/>
                </w:tcPr>
                <w:p w14:paraId="4C7B661E">
                  <w:pPr>
                    <w:pStyle w:val="2"/>
                    <w:ind w:firstLine="240"/>
                    <w:rPr>
                      <w:rFonts w:hint="eastAsia" w:ascii="楷体" w:hAnsi="楷体" w:eastAsia="楷体" w:cs="楷体"/>
                      <w:color w:val="000000"/>
                      <w:kern w:val="0"/>
                      <w:sz w:val="24"/>
                      <w:lang w:bidi="ar"/>
                    </w:rPr>
                  </w:pPr>
                </w:p>
              </w:tc>
            </w:tr>
            <w:tr w14:paraId="697B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6" w:type="dxa"/>
                  <w:vMerge w:val="continue"/>
                  <w:shd w:val="clear" w:color="auto" w:fill="auto"/>
                  <w:vAlign w:val="center"/>
                </w:tcPr>
                <w:p w14:paraId="571A98D4">
                  <w:pPr>
                    <w:pStyle w:val="2"/>
                    <w:ind w:firstLine="240"/>
                    <w:rPr>
                      <w:rFonts w:hint="eastAsia" w:ascii="楷体" w:hAnsi="楷体" w:eastAsia="楷体" w:cs="楷体"/>
                      <w:color w:val="000000"/>
                      <w:kern w:val="0"/>
                      <w:sz w:val="24"/>
                      <w:lang w:bidi="ar"/>
                    </w:rPr>
                  </w:pPr>
                </w:p>
              </w:tc>
              <w:tc>
                <w:tcPr>
                  <w:tcW w:w="2093" w:type="dxa"/>
                  <w:shd w:val="clear" w:color="auto" w:fill="auto"/>
                  <w:vAlign w:val="center"/>
                </w:tcPr>
                <w:p w14:paraId="742242F1">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学习任务3考核</w:t>
                  </w:r>
                </w:p>
              </w:tc>
              <w:tc>
                <w:tcPr>
                  <w:tcW w:w="992" w:type="dxa"/>
                  <w:shd w:val="clear" w:color="auto" w:fill="auto"/>
                  <w:vAlign w:val="center"/>
                </w:tcPr>
                <w:p w14:paraId="0F99BD09">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8</w:t>
                  </w:r>
                </w:p>
              </w:tc>
              <w:tc>
                <w:tcPr>
                  <w:tcW w:w="4253" w:type="dxa"/>
                  <w:vMerge w:val="continue"/>
                  <w:shd w:val="clear" w:color="auto" w:fill="auto"/>
                  <w:vAlign w:val="center"/>
                </w:tcPr>
                <w:p w14:paraId="41C9B1A1">
                  <w:pPr>
                    <w:pStyle w:val="2"/>
                    <w:ind w:firstLine="240"/>
                    <w:rPr>
                      <w:rFonts w:hint="eastAsia" w:ascii="楷体" w:hAnsi="楷体" w:eastAsia="楷体" w:cs="楷体"/>
                      <w:color w:val="000000"/>
                      <w:kern w:val="0"/>
                      <w:sz w:val="24"/>
                      <w:lang w:bidi="ar"/>
                    </w:rPr>
                  </w:pPr>
                </w:p>
              </w:tc>
            </w:tr>
            <w:tr w14:paraId="5641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6" w:type="dxa"/>
                  <w:vMerge w:val="continue"/>
                  <w:shd w:val="clear" w:color="auto" w:fill="auto"/>
                  <w:vAlign w:val="center"/>
                </w:tcPr>
                <w:p w14:paraId="0FDAA22E">
                  <w:pPr>
                    <w:pStyle w:val="2"/>
                    <w:ind w:firstLine="240"/>
                    <w:rPr>
                      <w:rFonts w:hint="eastAsia" w:ascii="楷体" w:hAnsi="楷体" w:eastAsia="楷体" w:cs="楷体"/>
                      <w:color w:val="000000"/>
                      <w:kern w:val="0"/>
                      <w:sz w:val="24"/>
                      <w:lang w:bidi="ar"/>
                    </w:rPr>
                  </w:pPr>
                </w:p>
              </w:tc>
              <w:tc>
                <w:tcPr>
                  <w:tcW w:w="2093" w:type="dxa"/>
                  <w:shd w:val="clear" w:color="auto" w:fill="auto"/>
                  <w:vAlign w:val="center"/>
                </w:tcPr>
                <w:p w14:paraId="6A4B7355">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学习任务4考核</w:t>
                  </w:r>
                </w:p>
              </w:tc>
              <w:tc>
                <w:tcPr>
                  <w:tcW w:w="992" w:type="dxa"/>
                  <w:shd w:val="clear" w:color="auto" w:fill="auto"/>
                  <w:vAlign w:val="center"/>
                </w:tcPr>
                <w:p w14:paraId="53BB6918">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9</w:t>
                  </w:r>
                </w:p>
              </w:tc>
              <w:tc>
                <w:tcPr>
                  <w:tcW w:w="4253" w:type="dxa"/>
                  <w:vMerge w:val="continue"/>
                  <w:shd w:val="clear" w:color="auto" w:fill="auto"/>
                  <w:vAlign w:val="center"/>
                </w:tcPr>
                <w:p w14:paraId="0017F08B">
                  <w:pPr>
                    <w:pStyle w:val="2"/>
                    <w:ind w:firstLine="240"/>
                    <w:rPr>
                      <w:rFonts w:hint="eastAsia" w:ascii="楷体" w:hAnsi="楷体" w:eastAsia="楷体" w:cs="楷体"/>
                      <w:color w:val="000000"/>
                      <w:kern w:val="0"/>
                      <w:sz w:val="24"/>
                      <w:lang w:bidi="ar"/>
                    </w:rPr>
                  </w:pPr>
                </w:p>
              </w:tc>
            </w:tr>
            <w:tr w14:paraId="3D86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6" w:type="dxa"/>
                  <w:vMerge w:val="continue"/>
                  <w:shd w:val="clear" w:color="auto" w:fill="auto"/>
                  <w:vAlign w:val="center"/>
                </w:tcPr>
                <w:p w14:paraId="29627D1C">
                  <w:pPr>
                    <w:pStyle w:val="2"/>
                    <w:ind w:firstLine="240"/>
                    <w:rPr>
                      <w:rFonts w:hint="eastAsia" w:ascii="楷体" w:hAnsi="楷体" w:eastAsia="楷体" w:cs="楷体"/>
                      <w:color w:val="000000"/>
                      <w:kern w:val="0"/>
                      <w:sz w:val="24"/>
                      <w:lang w:bidi="ar"/>
                    </w:rPr>
                  </w:pPr>
                </w:p>
              </w:tc>
              <w:tc>
                <w:tcPr>
                  <w:tcW w:w="2093" w:type="dxa"/>
                  <w:shd w:val="clear" w:color="auto" w:fill="auto"/>
                  <w:vAlign w:val="center"/>
                </w:tcPr>
                <w:p w14:paraId="485C70C0">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学习任务5考核</w:t>
                  </w:r>
                </w:p>
              </w:tc>
              <w:tc>
                <w:tcPr>
                  <w:tcW w:w="992" w:type="dxa"/>
                  <w:shd w:val="clear" w:color="auto" w:fill="auto"/>
                  <w:vAlign w:val="center"/>
                </w:tcPr>
                <w:p w14:paraId="1C7A2F48">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9</w:t>
                  </w:r>
                </w:p>
              </w:tc>
              <w:tc>
                <w:tcPr>
                  <w:tcW w:w="4253" w:type="dxa"/>
                  <w:vMerge w:val="continue"/>
                  <w:shd w:val="clear" w:color="auto" w:fill="auto"/>
                  <w:vAlign w:val="center"/>
                </w:tcPr>
                <w:p w14:paraId="6302E0F2">
                  <w:pPr>
                    <w:pStyle w:val="2"/>
                    <w:ind w:firstLine="240"/>
                    <w:rPr>
                      <w:rFonts w:hint="eastAsia" w:ascii="楷体" w:hAnsi="楷体" w:eastAsia="楷体" w:cs="楷体"/>
                      <w:color w:val="000000"/>
                      <w:kern w:val="0"/>
                      <w:sz w:val="24"/>
                      <w:lang w:bidi="ar"/>
                    </w:rPr>
                  </w:pPr>
                </w:p>
              </w:tc>
            </w:tr>
            <w:tr w14:paraId="02CB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6" w:type="dxa"/>
                  <w:vMerge w:val="continue"/>
                  <w:shd w:val="clear" w:color="auto" w:fill="auto"/>
                  <w:vAlign w:val="center"/>
                </w:tcPr>
                <w:p w14:paraId="0E3264A3">
                  <w:pPr>
                    <w:pStyle w:val="2"/>
                    <w:ind w:firstLine="240"/>
                    <w:rPr>
                      <w:rFonts w:hint="eastAsia" w:ascii="楷体" w:hAnsi="楷体" w:eastAsia="楷体" w:cs="楷体"/>
                      <w:color w:val="000000"/>
                      <w:kern w:val="0"/>
                      <w:sz w:val="24"/>
                      <w:lang w:bidi="ar"/>
                    </w:rPr>
                  </w:pPr>
                </w:p>
              </w:tc>
              <w:tc>
                <w:tcPr>
                  <w:tcW w:w="2093" w:type="dxa"/>
                  <w:shd w:val="clear" w:color="auto" w:fill="auto"/>
                  <w:vAlign w:val="center"/>
                </w:tcPr>
                <w:p w14:paraId="025DE579">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学习任务6考核</w:t>
                  </w:r>
                </w:p>
              </w:tc>
              <w:tc>
                <w:tcPr>
                  <w:tcW w:w="992" w:type="dxa"/>
                  <w:shd w:val="clear" w:color="auto" w:fill="auto"/>
                  <w:vAlign w:val="center"/>
                </w:tcPr>
                <w:p w14:paraId="69E9D5A5">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10</w:t>
                  </w:r>
                </w:p>
              </w:tc>
              <w:tc>
                <w:tcPr>
                  <w:tcW w:w="4253" w:type="dxa"/>
                  <w:vMerge w:val="continue"/>
                  <w:shd w:val="clear" w:color="auto" w:fill="auto"/>
                  <w:vAlign w:val="center"/>
                </w:tcPr>
                <w:p w14:paraId="29B35BDE">
                  <w:pPr>
                    <w:pStyle w:val="2"/>
                    <w:ind w:firstLine="240"/>
                    <w:rPr>
                      <w:rFonts w:hint="eastAsia" w:ascii="楷体" w:hAnsi="楷体" w:eastAsia="楷体" w:cs="楷体"/>
                      <w:color w:val="000000"/>
                      <w:kern w:val="0"/>
                      <w:sz w:val="24"/>
                      <w:lang w:bidi="ar"/>
                    </w:rPr>
                  </w:pPr>
                </w:p>
              </w:tc>
            </w:tr>
            <w:tr w14:paraId="3115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46" w:type="dxa"/>
                  <w:vMerge w:val="continue"/>
                  <w:shd w:val="clear" w:color="auto" w:fill="auto"/>
                  <w:vAlign w:val="center"/>
                </w:tcPr>
                <w:p w14:paraId="0C3749B9">
                  <w:pPr>
                    <w:pStyle w:val="2"/>
                    <w:ind w:firstLine="240"/>
                    <w:rPr>
                      <w:rFonts w:hint="eastAsia" w:ascii="楷体" w:hAnsi="楷体" w:eastAsia="楷体" w:cs="楷体"/>
                      <w:color w:val="000000"/>
                      <w:kern w:val="0"/>
                      <w:sz w:val="24"/>
                      <w:lang w:bidi="ar"/>
                    </w:rPr>
                  </w:pPr>
                </w:p>
              </w:tc>
              <w:tc>
                <w:tcPr>
                  <w:tcW w:w="2093" w:type="dxa"/>
                  <w:shd w:val="clear" w:color="auto" w:fill="auto"/>
                  <w:vAlign w:val="center"/>
                </w:tcPr>
                <w:p w14:paraId="225BC127">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学习任务7考核</w:t>
                  </w:r>
                </w:p>
              </w:tc>
              <w:tc>
                <w:tcPr>
                  <w:tcW w:w="992" w:type="dxa"/>
                  <w:shd w:val="clear" w:color="auto" w:fill="auto"/>
                  <w:vAlign w:val="center"/>
                </w:tcPr>
                <w:p w14:paraId="07378526">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10</w:t>
                  </w:r>
                </w:p>
              </w:tc>
              <w:tc>
                <w:tcPr>
                  <w:tcW w:w="4253" w:type="dxa"/>
                  <w:vMerge w:val="continue"/>
                  <w:shd w:val="clear" w:color="auto" w:fill="auto"/>
                  <w:vAlign w:val="center"/>
                </w:tcPr>
                <w:p w14:paraId="4E6C7154">
                  <w:pPr>
                    <w:pStyle w:val="2"/>
                    <w:ind w:firstLine="240"/>
                    <w:rPr>
                      <w:rFonts w:hint="eastAsia" w:ascii="楷体" w:hAnsi="楷体" w:eastAsia="楷体" w:cs="楷体"/>
                      <w:color w:val="000000"/>
                      <w:kern w:val="0"/>
                      <w:sz w:val="24"/>
                      <w:lang w:bidi="ar"/>
                    </w:rPr>
                  </w:pPr>
                </w:p>
              </w:tc>
            </w:tr>
            <w:tr w14:paraId="16A7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6" w:type="dxa"/>
                  <w:shd w:val="clear" w:color="auto" w:fill="auto"/>
                  <w:vAlign w:val="center"/>
                </w:tcPr>
                <w:p w14:paraId="455CE721">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终结性考核</w:t>
                  </w:r>
                </w:p>
              </w:tc>
              <w:tc>
                <w:tcPr>
                  <w:tcW w:w="2093" w:type="dxa"/>
                  <w:shd w:val="clear" w:color="auto" w:fill="auto"/>
                  <w:vAlign w:val="center"/>
                </w:tcPr>
                <w:p w14:paraId="6D1376CE">
                  <w:pPr>
                    <w:pStyle w:val="2"/>
                    <w:ind w:firstLine="24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期末考试</w:t>
                  </w:r>
                </w:p>
              </w:tc>
              <w:tc>
                <w:tcPr>
                  <w:tcW w:w="992" w:type="dxa"/>
                  <w:shd w:val="clear" w:color="auto" w:fill="auto"/>
                  <w:vAlign w:val="center"/>
                </w:tcPr>
                <w:p w14:paraId="51043B51">
                  <w:pPr>
                    <w:pStyle w:val="2"/>
                    <w:ind w:firstLine="0" w:firstLineChars="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30</w:t>
                  </w:r>
                </w:p>
              </w:tc>
              <w:tc>
                <w:tcPr>
                  <w:tcW w:w="4253" w:type="dxa"/>
                  <w:shd w:val="clear" w:color="auto" w:fill="auto"/>
                  <w:vAlign w:val="center"/>
                </w:tcPr>
                <w:p w14:paraId="2D79F9FA">
                  <w:pPr>
                    <w:pStyle w:val="2"/>
                    <w:ind w:firstLine="0" w:firstLineChars="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依据终结性考核试题和评分标准开展</w:t>
                  </w:r>
                </w:p>
              </w:tc>
            </w:tr>
            <w:tr w14:paraId="1A70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6" w:type="dxa"/>
                  <w:shd w:val="clear" w:color="auto" w:fill="auto"/>
                  <w:vAlign w:val="center"/>
                </w:tcPr>
                <w:p w14:paraId="71FEF79F">
                  <w:pPr>
                    <w:pStyle w:val="2"/>
                    <w:ind w:firstLine="240"/>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合计</w:t>
                  </w:r>
                </w:p>
              </w:tc>
              <w:tc>
                <w:tcPr>
                  <w:tcW w:w="2093" w:type="dxa"/>
                  <w:shd w:val="clear" w:color="auto" w:fill="auto"/>
                  <w:vAlign w:val="center"/>
                </w:tcPr>
                <w:p w14:paraId="044BEBBF">
                  <w:pPr>
                    <w:pStyle w:val="2"/>
                    <w:ind w:firstLine="240"/>
                    <w:rPr>
                      <w:rFonts w:hint="eastAsia" w:ascii="楷体" w:hAnsi="楷体" w:eastAsia="楷体" w:cs="楷体"/>
                      <w:color w:val="000000"/>
                      <w:kern w:val="0"/>
                      <w:sz w:val="24"/>
                      <w:lang w:bidi="ar"/>
                    </w:rPr>
                  </w:pPr>
                </w:p>
              </w:tc>
              <w:tc>
                <w:tcPr>
                  <w:tcW w:w="992" w:type="dxa"/>
                  <w:shd w:val="clear" w:color="auto" w:fill="auto"/>
                  <w:vAlign w:val="center"/>
                </w:tcPr>
                <w:p w14:paraId="5DE5DEEA">
                  <w:pPr>
                    <w:pStyle w:val="2"/>
                    <w:ind w:firstLine="0" w:firstLineChars="0"/>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100</w:t>
                  </w:r>
                </w:p>
              </w:tc>
              <w:tc>
                <w:tcPr>
                  <w:tcW w:w="4253" w:type="dxa"/>
                  <w:shd w:val="clear" w:color="auto" w:fill="auto"/>
                  <w:vAlign w:val="center"/>
                </w:tcPr>
                <w:p w14:paraId="13C5FF45">
                  <w:pPr>
                    <w:pStyle w:val="2"/>
                    <w:ind w:firstLine="240"/>
                    <w:rPr>
                      <w:rFonts w:hint="eastAsia" w:ascii="楷体" w:hAnsi="楷体" w:eastAsia="楷体" w:cs="楷体"/>
                      <w:color w:val="000000"/>
                      <w:kern w:val="0"/>
                      <w:sz w:val="24"/>
                      <w:lang w:bidi="ar"/>
                    </w:rPr>
                  </w:pPr>
                </w:p>
              </w:tc>
            </w:tr>
          </w:tbl>
          <w:p w14:paraId="06C701D0">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考核任务案例：“山坑螺鸡煲”菜肴制作。</w:t>
            </w:r>
          </w:p>
          <w:p w14:paraId="0F3C2D23">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【情境描述】 某餐厅午餐期间，有客人点菜“山坑螺鸡煲”。要求在规定的时间（30 min）内出菜交给热菜主管，并由厨师长评价合格后上菜。菜肴出品要求刀功精细、原料属性符合当地食材特征、山坑螺细、尖、长，咸鲜突出，明油亮芡。</w:t>
            </w:r>
          </w:p>
          <w:p w14:paraId="503FCEB5">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【任务要求】 根据任务情境描述，在规定的时间（30 min）内，整理原料初加工、细加工和焖制工艺流程，完成山坑螺鸡煲的制作。</w:t>
            </w:r>
          </w:p>
          <w:p w14:paraId="22D7CA6A">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1.根据任务单，整理菜肴主料、辅料和调料清单，明确腌制、调酱、过油、调味、焖制等工艺流程并以图示的形式进行描述；</w:t>
            </w:r>
          </w:p>
          <w:p w14:paraId="0DB45025">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2.领取原料后进行初加工、细加工，要求净料率控制在 80% 以上，损耗率不得超出毛料质量的 20%，鸡块标准宽度 2 cm；长度在 4～6cm；不得连刀，呈日字形；</w:t>
            </w:r>
          </w:p>
          <w:p w14:paraId="1993F24B">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3.腌制后对鸡块进行初步熟处理，要求过油油温控制在7成热（200～210 ℃）；</w:t>
            </w:r>
          </w:p>
          <w:p w14:paraId="0D55BC05">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4.调制酱汁后烹制菜肴，要求出品刀工精细、规格合一、鸡肉鲜嫩、坑螺鲜甜，咸鲜突出、明油亮芡；</w:t>
            </w:r>
          </w:p>
          <w:p w14:paraId="5299DD0D">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5.出菜装盘后，油量不得溢出；</w:t>
            </w:r>
          </w:p>
          <w:p w14:paraId="12B4222E">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6.菜肴烹制过程中严格遵守企业食品安全、卫生、环保等规定。</w:t>
            </w:r>
          </w:p>
          <w:p w14:paraId="0112145A">
            <w:pPr>
              <w:widowControl/>
              <w:spacing w:line="360" w:lineRule="auto"/>
              <w:ind w:firstLine="480" w:firstLineChars="200"/>
              <w:jc w:val="left"/>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【参考资料】完成上述任务时，可以使用所有的常见教学资料，如工作页、教材、参考书籍、网络视频、个人笔记等。</w:t>
            </w:r>
          </w:p>
        </w:tc>
      </w:tr>
    </w:tbl>
    <w:p w14:paraId="7F0D5DAE">
      <w:pPr>
        <w:widowControl/>
        <w:ind w:firstLine="480" w:firstLineChars="200"/>
        <w:jc w:val="left"/>
        <w:rPr>
          <w:rFonts w:hint="eastAsia" w:ascii="楷体" w:hAnsi="楷体" w:eastAsia="楷体" w:cs="楷体"/>
          <w:color w:val="000000"/>
          <w:kern w:val="0"/>
          <w:sz w:val="24"/>
          <w:lang w:bidi="ar"/>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K--GBK1-0">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79D8">
    <w:pPr>
      <w:pStyle w:val="4"/>
      <w:jc w:val="right"/>
    </w:pPr>
    <w:r>
      <w:fldChar w:fldCharType="begin"/>
    </w:r>
    <w:r>
      <w:instrText xml:space="preserve">PAGE   \* MERGEFORMAT</w:instrText>
    </w:r>
    <w:r>
      <w:fldChar w:fldCharType="separate"/>
    </w:r>
    <w:r>
      <w:rPr>
        <w:lang w:val="zh-CN"/>
      </w:rPr>
      <w:t>2</w:t>
    </w:r>
    <w:r>
      <w:fldChar w:fldCharType="end"/>
    </w:r>
  </w:p>
  <w:p w14:paraId="6B647E5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3ZDRiMGExNzc3NzU1ZDkxNWU3MGIyZTVkMDE4NzUifQ=="/>
  </w:docVars>
  <w:rsids>
    <w:rsidRoot w:val="00C960DB"/>
    <w:rsid w:val="000047D0"/>
    <w:rsid w:val="00015428"/>
    <w:rsid w:val="00016DB0"/>
    <w:rsid w:val="000361C8"/>
    <w:rsid w:val="00037BC6"/>
    <w:rsid w:val="00072002"/>
    <w:rsid w:val="0008077F"/>
    <w:rsid w:val="000A26A3"/>
    <w:rsid w:val="000E1EF0"/>
    <w:rsid w:val="001039F5"/>
    <w:rsid w:val="00176F1A"/>
    <w:rsid w:val="001844CE"/>
    <w:rsid w:val="00186B56"/>
    <w:rsid w:val="001A71BD"/>
    <w:rsid w:val="001E7565"/>
    <w:rsid w:val="00206144"/>
    <w:rsid w:val="002259A9"/>
    <w:rsid w:val="002265CE"/>
    <w:rsid w:val="00234AE6"/>
    <w:rsid w:val="00251A3F"/>
    <w:rsid w:val="002859AB"/>
    <w:rsid w:val="002B7591"/>
    <w:rsid w:val="0032686D"/>
    <w:rsid w:val="003A368C"/>
    <w:rsid w:val="003B2325"/>
    <w:rsid w:val="003C074E"/>
    <w:rsid w:val="003D5B7A"/>
    <w:rsid w:val="00436DC6"/>
    <w:rsid w:val="004626AA"/>
    <w:rsid w:val="0047666A"/>
    <w:rsid w:val="004E0E1D"/>
    <w:rsid w:val="004F0C44"/>
    <w:rsid w:val="0054310F"/>
    <w:rsid w:val="0057513F"/>
    <w:rsid w:val="005756F2"/>
    <w:rsid w:val="00594885"/>
    <w:rsid w:val="005953F0"/>
    <w:rsid w:val="005959DD"/>
    <w:rsid w:val="005B080D"/>
    <w:rsid w:val="005B37EA"/>
    <w:rsid w:val="00662732"/>
    <w:rsid w:val="00676E30"/>
    <w:rsid w:val="0068446B"/>
    <w:rsid w:val="006A7BE9"/>
    <w:rsid w:val="006B4DA7"/>
    <w:rsid w:val="006D2DC1"/>
    <w:rsid w:val="006E1B2C"/>
    <w:rsid w:val="00763DF6"/>
    <w:rsid w:val="007722B4"/>
    <w:rsid w:val="00802151"/>
    <w:rsid w:val="008145CD"/>
    <w:rsid w:val="00820037"/>
    <w:rsid w:val="00844E6B"/>
    <w:rsid w:val="00867670"/>
    <w:rsid w:val="00872DD1"/>
    <w:rsid w:val="00894082"/>
    <w:rsid w:val="008979F9"/>
    <w:rsid w:val="008A6BFF"/>
    <w:rsid w:val="008E58C2"/>
    <w:rsid w:val="008E5DB4"/>
    <w:rsid w:val="008F2626"/>
    <w:rsid w:val="008F3F39"/>
    <w:rsid w:val="00924A7F"/>
    <w:rsid w:val="00941FCA"/>
    <w:rsid w:val="00957ABD"/>
    <w:rsid w:val="00966184"/>
    <w:rsid w:val="00976DA3"/>
    <w:rsid w:val="009B3659"/>
    <w:rsid w:val="009F33FE"/>
    <w:rsid w:val="00A01A34"/>
    <w:rsid w:val="00A23DD7"/>
    <w:rsid w:val="00AA6503"/>
    <w:rsid w:val="00AC32ED"/>
    <w:rsid w:val="00AC735F"/>
    <w:rsid w:val="00AF617F"/>
    <w:rsid w:val="00B02BF2"/>
    <w:rsid w:val="00B40466"/>
    <w:rsid w:val="00B5345E"/>
    <w:rsid w:val="00B576C7"/>
    <w:rsid w:val="00B60B91"/>
    <w:rsid w:val="00B7164C"/>
    <w:rsid w:val="00B71684"/>
    <w:rsid w:val="00B84366"/>
    <w:rsid w:val="00BC3656"/>
    <w:rsid w:val="00BC6705"/>
    <w:rsid w:val="00C20E46"/>
    <w:rsid w:val="00C32B7E"/>
    <w:rsid w:val="00C402F7"/>
    <w:rsid w:val="00C9371D"/>
    <w:rsid w:val="00C960DB"/>
    <w:rsid w:val="00CD29C0"/>
    <w:rsid w:val="00CE4D7E"/>
    <w:rsid w:val="00CF3904"/>
    <w:rsid w:val="00D12112"/>
    <w:rsid w:val="00D140D3"/>
    <w:rsid w:val="00D172E7"/>
    <w:rsid w:val="00D31D63"/>
    <w:rsid w:val="00D3272F"/>
    <w:rsid w:val="00D37140"/>
    <w:rsid w:val="00D935F4"/>
    <w:rsid w:val="00D97C92"/>
    <w:rsid w:val="00DA3907"/>
    <w:rsid w:val="00DB33A5"/>
    <w:rsid w:val="00DE0559"/>
    <w:rsid w:val="00E01498"/>
    <w:rsid w:val="00E2716A"/>
    <w:rsid w:val="00E5492A"/>
    <w:rsid w:val="00EB4F74"/>
    <w:rsid w:val="00EE6235"/>
    <w:rsid w:val="00F16441"/>
    <w:rsid w:val="00F56AE6"/>
    <w:rsid w:val="040000C7"/>
    <w:rsid w:val="048C54B6"/>
    <w:rsid w:val="051F4905"/>
    <w:rsid w:val="05B0072E"/>
    <w:rsid w:val="073210CB"/>
    <w:rsid w:val="0A40746F"/>
    <w:rsid w:val="0CEA1161"/>
    <w:rsid w:val="0EED3BA4"/>
    <w:rsid w:val="10EF106F"/>
    <w:rsid w:val="11B132D5"/>
    <w:rsid w:val="130046DA"/>
    <w:rsid w:val="13AA2ED3"/>
    <w:rsid w:val="171B1048"/>
    <w:rsid w:val="1B3E212B"/>
    <w:rsid w:val="1BA23AE5"/>
    <w:rsid w:val="1BCD47E8"/>
    <w:rsid w:val="1DCE54AD"/>
    <w:rsid w:val="1F372797"/>
    <w:rsid w:val="207812B9"/>
    <w:rsid w:val="233E30F7"/>
    <w:rsid w:val="2B3E2F0D"/>
    <w:rsid w:val="330A1A6E"/>
    <w:rsid w:val="3447685D"/>
    <w:rsid w:val="36BB1AA7"/>
    <w:rsid w:val="371D3632"/>
    <w:rsid w:val="37BF7E3C"/>
    <w:rsid w:val="393207F2"/>
    <w:rsid w:val="39FD011E"/>
    <w:rsid w:val="3A8829E6"/>
    <w:rsid w:val="3BAA5C47"/>
    <w:rsid w:val="3E9E619B"/>
    <w:rsid w:val="41370092"/>
    <w:rsid w:val="429107C7"/>
    <w:rsid w:val="49745ECA"/>
    <w:rsid w:val="499F130B"/>
    <w:rsid w:val="49DF62FC"/>
    <w:rsid w:val="4AD827D0"/>
    <w:rsid w:val="4C2B669F"/>
    <w:rsid w:val="4C7D00DF"/>
    <w:rsid w:val="50354221"/>
    <w:rsid w:val="50941F8E"/>
    <w:rsid w:val="510065E1"/>
    <w:rsid w:val="527414FE"/>
    <w:rsid w:val="52A040EC"/>
    <w:rsid w:val="52B608FC"/>
    <w:rsid w:val="56A906C7"/>
    <w:rsid w:val="572528F9"/>
    <w:rsid w:val="57B9094A"/>
    <w:rsid w:val="5C9C46FB"/>
    <w:rsid w:val="5CFA4828"/>
    <w:rsid w:val="5D3715D8"/>
    <w:rsid w:val="63757702"/>
    <w:rsid w:val="653A4BAA"/>
    <w:rsid w:val="68154A2E"/>
    <w:rsid w:val="6D4653C0"/>
    <w:rsid w:val="6D6B685A"/>
    <w:rsid w:val="701A345F"/>
    <w:rsid w:val="7255217A"/>
    <w:rsid w:val="75596138"/>
    <w:rsid w:val="75E25016"/>
    <w:rsid w:val="779E63C2"/>
    <w:rsid w:val="7B651E5D"/>
    <w:rsid w:val="7D891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bCs/>
      <w:kern w:val="10"/>
      <w:sz w:val="2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szCs w:val="22"/>
    </w:rPr>
  </w:style>
  <w:style w:type="character" w:customStyle="1" w:styleId="10">
    <w:name w:val="页脚 字符"/>
    <w:link w:val="4"/>
    <w:autoRedefine/>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9280</Words>
  <Characters>9504</Characters>
  <Lines>70</Lines>
  <Paragraphs>19</Paragraphs>
  <TotalTime>42</TotalTime>
  <ScaleCrop>false</ScaleCrop>
  <LinksUpToDate>false</LinksUpToDate>
  <CharactersWithSpaces>9694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2024-07-16T03:02:00Z</dcterms:created>
  <dc:creator>123</dc:creator>
  <cp:lastModifiedBy>蓝宝</cp:lastModifiedBy>
  <dcterms:modified xsi:type="dcterms:W3CDTF">2025-09-24T02:09:57Z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D9336CBA2EBB44F7A50F3291C4F4D869_13</vt:lpwstr>
  </property>
  <property fmtid="{D5CDD505-2E9C-101B-9397-08002B2CF9AE}" pid="4" name="KSOTemplateDocerSaveRecord">
    <vt:lpwstr>eyJoZGlkIjoiYzc3ZDRiMGExNzc3NzU1ZDkxNWU3MGIyZTVkMDE4NzUiLCJ1c2VySWQiOiI1MzE1NzI4NDkifQ==</vt:lpwstr>
  </property>
</Properties>
</file>